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6743A2" w14:textId="77777777" w:rsidR="00860502" w:rsidRDefault="00860502" w:rsidP="00860502">
      <w:pPr>
        <w:ind w:firstLine="709"/>
        <w:jc w:val="center"/>
        <w:rPr>
          <w:rFonts w:asciiTheme="majorHAnsi" w:hAnsiTheme="majorHAnsi" w:cstheme="majorHAnsi"/>
          <w:b/>
          <w:caps/>
          <w:color w:val="BCB800"/>
          <w:sz w:val="26"/>
          <w:szCs w:val="26"/>
        </w:rPr>
      </w:pPr>
    </w:p>
    <w:p w14:paraId="24FCDECA" w14:textId="23FBBBFB" w:rsidR="00860502" w:rsidRDefault="00860502" w:rsidP="00860502">
      <w:pPr>
        <w:ind w:firstLine="709"/>
        <w:jc w:val="center"/>
        <w:rPr>
          <w:rFonts w:asciiTheme="majorHAnsi" w:hAnsiTheme="majorHAnsi" w:cstheme="majorHAnsi"/>
          <w:b/>
          <w:caps/>
          <w:color w:val="BCB800"/>
          <w:sz w:val="26"/>
          <w:szCs w:val="26"/>
        </w:rPr>
      </w:pPr>
      <w:r>
        <w:rPr>
          <w:rFonts w:asciiTheme="majorHAnsi" w:hAnsiTheme="majorHAnsi" w:cstheme="majorHAnsi"/>
          <w:b/>
          <w:caps/>
          <w:color w:val="BCB800"/>
          <w:sz w:val="26"/>
          <w:szCs w:val="26"/>
        </w:rPr>
        <w:t xml:space="preserve">MARIA RITA MANCANIELLO A ROMA </w:t>
      </w:r>
    </w:p>
    <w:p w14:paraId="13FBBC9C" w14:textId="77777777" w:rsidR="00860502" w:rsidRPr="004E238E" w:rsidRDefault="00860502" w:rsidP="00860502">
      <w:pPr>
        <w:ind w:firstLine="709"/>
        <w:jc w:val="center"/>
        <w:rPr>
          <w:rFonts w:asciiTheme="majorHAnsi" w:hAnsiTheme="majorHAnsi" w:cstheme="majorHAnsi"/>
          <w:b/>
          <w:caps/>
          <w:color w:val="BCB800"/>
          <w:sz w:val="26"/>
          <w:szCs w:val="26"/>
        </w:rPr>
      </w:pPr>
      <w:r>
        <w:rPr>
          <w:rFonts w:asciiTheme="majorHAnsi" w:hAnsiTheme="majorHAnsi" w:cstheme="majorHAnsi"/>
          <w:b/>
          <w:caps/>
          <w:color w:val="BCB800"/>
          <w:sz w:val="26"/>
          <w:szCs w:val="26"/>
        </w:rPr>
        <w:t xml:space="preserve">PER UNA “LECTIO MAGISTRALIS” sul ruolo dei videogiochi </w:t>
      </w:r>
    </w:p>
    <w:p w14:paraId="3B7F5C40" w14:textId="77777777" w:rsidR="00860502" w:rsidRPr="00B24117" w:rsidRDefault="00860502" w:rsidP="00860502">
      <w:pPr>
        <w:jc w:val="center"/>
        <w:rPr>
          <w:rFonts w:asciiTheme="majorHAnsi" w:hAnsiTheme="majorHAnsi" w:cstheme="majorHAnsi"/>
          <w:b/>
          <w:caps/>
          <w:color w:val="BCB800"/>
        </w:rPr>
      </w:pPr>
    </w:p>
    <w:p w14:paraId="2002EA34" w14:textId="0D78517C" w:rsidR="00860502" w:rsidRDefault="00860502" w:rsidP="00860502">
      <w:pPr>
        <w:jc w:val="center"/>
        <w:rPr>
          <w:rFonts w:asciiTheme="majorHAnsi" w:hAnsiTheme="majorHAnsi" w:cstheme="majorHAnsi"/>
          <w:b/>
          <w:color w:val="BCB800"/>
          <w:sz w:val="24"/>
          <w:szCs w:val="24"/>
        </w:rPr>
      </w:pPr>
      <w:r>
        <w:rPr>
          <w:rFonts w:asciiTheme="majorHAnsi" w:hAnsiTheme="majorHAnsi" w:cstheme="majorHAnsi"/>
          <w:b/>
          <w:color w:val="BCB800"/>
          <w:sz w:val="24"/>
          <w:szCs w:val="24"/>
        </w:rPr>
        <w:t xml:space="preserve">Venerdì </w:t>
      </w:r>
      <w:r>
        <w:rPr>
          <w:rFonts w:asciiTheme="majorHAnsi" w:hAnsiTheme="majorHAnsi" w:cstheme="majorHAnsi"/>
          <w:b/>
          <w:color w:val="BCB800"/>
          <w:sz w:val="24"/>
          <w:szCs w:val="24"/>
        </w:rPr>
        <w:t>10</w:t>
      </w:r>
      <w:r w:rsidRPr="00EA3F2E">
        <w:rPr>
          <w:rFonts w:asciiTheme="majorHAnsi" w:hAnsiTheme="majorHAnsi" w:cstheme="majorHAnsi"/>
          <w:b/>
          <w:color w:val="BCB800"/>
          <w:sz w:val="24"/>
          <w:szCs w:val="24"/>
        </w:rPr>
        <w:t xml:space="preserve"> maggio </w:t>
      </w:r>
      <w:r>
        <w:rPr>
          <w:rFonts w:asciiTheme="majorHAnsi" w:hAnsiTheme="majorHAnsi" w:cstheme="majorHAnsi"/>
          <w:b/>
          <w:color w:val="BCB800"/>
          <w:sz w:val="24"/>
          <w:szCs w:val="24"/>
        </w:rPr>
        <w:t xml:space="preserve">ore 14:30 – 15:30 </w:t>
      </w:r>
    </w:p>
    <w:p w14:paraId="2ADF9666" w14:textId="77777777" w:rsidR="00860502" w:rsidRPr="00EA3F2E" w:rsidRDefault="00860502" w:rsidP="00860502">
      <w:pPr>
        <w:jc w:val="center"/>
        <w:rPr>
          <w:rFonts w:asciiTheme="majorHAnsi" w:hAnsiTheme="majorHAnsi" w:cstheme="majorHAnsi"/>
          <w:b/>
          <w:color w:val="BCB800"/>
          <w:sz w:val="24"/>
          <w:szCs w:val="24"/>
        </w:rPr>
      </w:pPr>
      <w:r>
        <w:rPr>
          <w:rFonts w:asciiTheme="majorHAnsi" w:hAnsiTheme="majorHAnsi" w:cstheme="majorHAnsi"/>
          <w:b/>
          <w:color w:val="BCB800"/>
          <w:sz w:val="24"/>
          <w:szCs w:val="24"/>
        </w:rPr>
        <w:t xml:space="preserve">presso </w:t>
      </w:r>
      <w:r w:rsidRPr="00EA3F2E">
        <w:rPr>
          <w:rFonts w:asciiTheme="majorHAnsi" w:hAnsiTheme="majorHAnsi" w:cstheme="majorHAnsi"/>
          <w:b/>
          <w:color w:val="BCB800"/>
          <w:sz w:val="24"/>
          <w:szCs w:val="24"/>
        </w:rPr>
        <w:t>Cinecittà Studios</w:t>
      </w:r>
      <w:r>
        <w:rPr>
          <w:rFonts w:asciiTheme="majorHAnsi" w:hAnsiTheme="majorHAnsi" w:cstheme="majorHAnsi"/>
          <w:b/>
          <w:color w:val="BCB800"/>
          <w:sz w:val="24"/>
          <w:szCs w:val="24"/>
        </w:rPr>
        <w:t>, Sala Fellini</w:t>
      </w:r>
    </w:p>
    <w:p w14:paraId="5E9981CC" w14:textId="77777777" w:rsidR="00860502" w:rsidRDefault="00860502" w:rsidP="00860502">
      <w:pPr>
        <w:spacing w:line="288" w:lineRule="auto"/>
        <w:jc w:val="both"/>
        <w:rPr>
          <w:rFonts w:ascii="Arial" w:hAnsi="Arial" w:cs="Arial"/>
          <w:b/>
          <w:color w:val="ED7D31" w:themeColor="accent2"/>
        </w:rPr>
      </w:pPr>
    </w:p>
    <w:p w14:paraId="42155889" w14:textId="77777777" w:rsidR="00860502" w:rsidRDefault="00860502" w:rsidP="00860502">
      <w:pPr>
        <w:jc w:val="both"/>
        <w:rPr>
          <w:rFonts w:asciiTheme="majorHAnsi" w:hAnsiTheme="majorHAnsi" w:cstheme="majorHAnsi"/>
        </w:rPr>
      </w:pPr>
      <w:bookmarkStart w:id="0" w:name="_Hlk7195357"/>
    </w:p>
    <w:p w14:paraId="5970AC12" w14:textId="620FF172" w:rsidR="00860502" w:rsidRPr="00F02074" w:rsidRDefault="00860502" w:rsidP="00860502">
      <w:pPr>
        <w:jc w:val="both"/>
        <w:rPr>
          <w:rFonts w:asciiTheme="majorHAnsi" w:hAnsiTheme="majorHAnsi" w:cstheme="majorHAnsi"/>
          <w:sz w:val="24"/>
        </w:rPr>
      </w:pPr>
      <w:r w:rsidRPr="00F02074">
        <w:rPr>
          <w:rFonts w:asciiTheme="majorHAnsi" w:hAnsiTheme="majorHAnsi" w:cstheme="majorHAnsi"/>
          <w:sz w:val="24"/>
        </w:rPr>
        <w:t xml:space="preserve">L’evento di terrà nell’ambito </w:t>
      </w:r>
      <w:r w:rsidRPr="00F02074">
        <w:rPr>
          <w:rFonts w:asciiTheme="majorHAnsi" w:hAnsiTheme="majorHAnsi" w:cstheme="majorHAnsi"/>
          <w:sz w:val="24"/>
        </w:rPr>
        <w:t xml:space="preserve">di </w:t>
      </w:r>
      <w:r w:rsidRPr="00F02074">
        <w:rPr>
          <w:rFonts w:asciiTheme="majorHAnsi" w:hAnsiTheme="majorHAnsi" w:cstheme="majorHAnsi"/>
          <w:b/>
          <w:sz w:val="24"/>
        </w:rPr>
        <w:t>LEVEL UP Rome Developer Conference</w:t>
      </w:r>
      <w:r w:rsidRPr="00F02074">
        <w:rPr>
          <w:rFonts w:asciiTheme="majorHAnsi" w:hAnsiTheme="majorHAnsi" w:cstheme="majorHAnsi"/>
          <w:sz w:val="24"/>
        </w:rPr>
        <w:t xml:space="preserve">, </w:t>
      </w:r>
      <w:proofErr w:type="gramStart"/>
      <w:r w:rsidRPr="00F02074">
        <w:rPr>
          <w:rFonts w:asciiTheme="majorHAnsi" w:hAnsiTheme="majorHAnsi" w:cstheme="majorHAnsi"/>
          <w:sz w:val="24"/>
        </w:rPr>
        <w:t>l’unica  conferenza</w:t>
      </w:r>
      <w:proofErr w:type="gramEnd"/>
      <w:r w:rsidRPr="00F02074">
        <w:rPr>
          <w:rFonts w:asciiTheme="majorHAnsi" w:hAnsiTheme="majorHAnsi" w:cstheme="majorHAnsi"/>
          <w:sz w:val="24"/>
        </w:rPr>
        <w:t xml:space="preserve"> internazionale in Italia interamente dedicata alla creazione e allo sviluppo dei videogiochi, organizzata dall’Accademia Italiana Videogiochi (AIV) in collaborazione con il Rome Video Game Lab, presso Cinecittà Studios dal 10 al 12 maggio.</w:t>
      </w:r>
      <w:bookmarkEnd w:id="0"/>
    </w:p>
    <w:p w14:paraId="7F716F90" w14:textId="77777777" w:rsidR="00860502" w:rsidRPr="00F02074" w:rsidRDefault="00860502" w:rsidP="00860502">
      <w:pPr>
        <w:spacing w:line="288" w:lineRule="auto"/>
        <w:jc w:val="both"/>
        <w:rPr>
          <w:rFonts w:ascii="Arial" w:hAnsi="Arial" w:cs="Arial"/>
          <w:b/>
          <w:color w:val="ED7D31" w:themeColor="accent2"/>
          <w:sz w:val="24"/>
        </w:rPr>
      </w:pPr>
    </w:p>
    <w:p w14:paraId="2995A593" w14:textId="6E68CC14" w:rsidR="00860502" w:rsidRPr="00F02074" w:rsidRDefault="00860502" w:rsidP="00860502">
      <w:pPr>
        <w:spacing w:line="288" w:lineRule="auto"/>
        <w:jc w:val="both"/>
        <w:rPr>
          <w:rFonts w:asciiTheme="majorHAnsi" w:hAnsiTheme="majorHAnsi" w:cs="Arial"/>
          <w:sz w:val="24"/>
        </w:rPr>
      </w:pPr>
      <w:r w:rsidRPr="00F02074">
        <w:rPr>
          <w:rFonts w:asciiTheme="majorHAnsi" w:hAnsiTheme="majorHAnsi" w:cs="Arial"/>
          <w:b/>
          <w:sz w:val="24"/>
        </w:rPr>
        <w:t xml:space="preserve">Maria Rita </w:t>
      </w:r>
      <w:proofErr w:type="spellStart"/>
      <w:r w:rsidRPr="00F02074">
        <w:rPr>
          <w:rFonts w:asciiTheme="majorHAnsi" w:hAnsiTheme="majorHAnsi" w:cs="Arial"/>
          <w:b/>
          <w:sz w:val="24"/>
        </w:rPr>
        <w:t>Mancaniello</w:t>
      </w:r>
      <w:proofErr w:type="spellEnd"/>
      <w:r w:rsidR="00F02074" w:rsidRPr="00F02074">
        <w:rPr>
          <w:rFonts w:asciiTheme="majorHAnsi" w:hAnsiTheme="majorHAnsi" w:cs="Arial"/>
          <w:b/>
          <w:sz w:val="24"/>
        </w:rPr>
        <w:t xml:space="preserve">, </w:t>
      </w:r>
      <w:r w:rsidRPr="00F02074">
        <w:rPr>
          <w:rFonts w:asciiTheme="majorHAnsi" w:hAnsiTheme="majorHAnsi" w:cs="Arial"/>
          <w:sz w:val="24"/>
        </w:rPr>
        <w:t xml:space="preserve">Docente di Psicopedagogia e di Pedagogia dell’Adolescenza, Program coordinator della Cattedra Transdisciplinare UNESCO in Sviluppo Umano e Cultura di Pace - </w:t>
      </w:r>
      <w:bookmarkStart w:id="1" w:name="_GoBack"/>
      <w:bookmarkEnd w:id="1"/>
      <w:r w:rsidRPr="00F02074">
        <w:rPr>
          <w:rFonts w:asciiTheme="majorHAnsi" w:hAnsiTheme="majorHAnsi" w:cs="Arial"/>
          <w:sz w:val="24"/>
        </w:rPr>
        <w:t xml:space="preserve">Università degli Studi di Firenze  </w:t>
      </w:r>
    </w:p>
    <w:p w14:paraId="456A0BE2" w14:textId="77777777" w:rsidR="00F02074" w:rsidRPr="00F02074" w:rsidRDefault="00F02074" w:rsidP="00860502">
      <w:pPr>
        <w:spacing w:line="288" w:lineRule="auto"/>
        <w:jc w:val="both"/>
        <w:rPr>
          <w:rFonts w:asciiTheme="majorHAnsi" w:hAnsiTheme="majorHAnsi" w:cs="Arial"/>
          <w:b/>
          <w:sz w:val="24"/>
        </w:rPr>
      </w:pPr>
    </w:p>
    <w:p w14:paraId="6CFDC4FA" w14:textId="77777777" w:rsidR="00860502" w:rsidRPr="00F02074" w:rsidRDefault="00860502" w:rsidP="00860502">
      <w:pPr>
        <w:spacing w:line="288" w:lineRule="auto"/>
        <w:jc w:val="both"/>
        <w:rPr>
          <w:rFonts w:asciiTheme="majorHAnsi" w:hAnsiTheme="majorHAnsi" w:cs="Arial"/>
          <w:b/>
          <w:i/>
          <w:sz w:val="24"/>
        </w:rPr>
      </w:pPr>
      <w:r w:rsidRPr="00F02074">
        <w:rPr>
          <w:rFonts w:asciiTheme="majorHAnsi" w:hAnsiTheme="majorHAnsi" w:cs="Arial"/>
          <w:b/>
          <w:i/>
          <w:sz w:val="24"/>
        </w:rPr>
        <w:t>“</w:t>
      </w:r>
      <w:bookmarkStart w:id="2" w:name="_Hlk7195284"/>
      <w:r w:rsidRPr="00F02074">
        <w:rPr>
          <w:rFonts w:asciiTheme="majorHAnsi" w:hAnsiTheme="majorHAnsi" w:cs="Arial"/>
          <w:b/>
          <w:i/>
          <w:sz w:val="24"/>
        </w:rPr>
        <w:t xml:space="preserve">Il ruolo dei videogame nell'età dello sviluppo. Luci e ombre della </w:t>
      </w:r>
      <w:proofErr w:type="spellStart"/>
      <w:r w:rsidRPr="00F02074">
        <w:rPr>
          <w:rFonts w:asciiTheme="majorHAnsi" w:hAnsiTheme="majorHAnsi" w:cs="Arial"/>
          <w:b/>
          <w:i/>
          <w:sz w:val="24"/>
        </w:rPr>
        <w:t>ludicità</w:t>
      </w:r>
      <w:proofErr w:type="spellEnd"/>
      <w:r w:rsidRPr="00F02074">
        <w:rPr>
          <w:rFonts w:asciiTheme="majorHAnsi" w:hAnsiTheme="majorHAnsi" w:cs="Arial"/>
          <w:b/>
          <w:i/>
          <w:sz w:val="24"/>
        </w:rPr>
        <w:t xml:space="preserve"> tecnologica nell'infanzia e nell'adolescenza</w:t>
      </w:r>
      <w:bookmarkEnd w:id="2"/>
      <w:r w:rsidRPr="00F02074">
        <w:rPr>
          <w:rFonts w:asciiTheme="majorHAnsi" w:hAnsiTheme="majorHAnsi" w:cs="Arial"/>
          <w:b/>
          <w:i/>
          <w:sz w:val="24"/>
        </w:rPr>
        <w:t>”</w:t>
      </w:r>
    </w:p>
    <w:p w14:paraId="5E7A9D16" w14:textId="77777777" w:rsidR="00860502" w:rsidRPr="00F02074" w:rsidRDefault="00860502" w:rsidP="00860502">
      <w:pPr>
        <w:spacing w:line="288" w:lineRule="auto"/>
        <w:jc w:val="both"/>
        <w:rPr>
          <w:rFonts w:asciiTheme="majorHAnsi" w:hAnsiTheme="majorHAnsi" w:cs="Arial"/>
          <w:b/>
          <w:i/>
          <w:sz w:val="24"/>
        </w:rPr>
      </w:pPr>
    </w:p>
    <w:p w14:paraId="0E334203" w14:textId="77777777" w:rsidR="00860502" w:rsidRPr="00F02074" w:rsidRDefault="00860502" w:rsidP="00860502">
      <w:pPr>
        <w:pStyle w:val="Default"/>
        <w:jc w:val="both"/>
        <w:rPr>
          <w:rFonts w:asciiTheme="majorHAnsi" w:hAnsiTheme="majorHAnsi"/>
          <w:szCs w:val="20"/>
        </w:rPr>
      </w:pPr>
      <w:r w:rsidRPr="00F02074">
        <w:rPr>
          <w:rFonts w:asciiTheme="majorHAnsi" w:hAnsiTheme="majorHAnsi"/>
          <w:szCs w:val="20"/>
        </w:rPr>
        <w:t xml:space="preserve">Le nuove tecnologie, soprattutto il mondo dei Videogame, hanno avuto, hanno e avranno per molto tempo un grosso impatto all’interno della società moderna, grazie alla loro costante innovazione, multimedialità e multidisciplinarità che gli consente di interagire in molti ambiti, anche a livello educativo e di apprendimento con risultati molto soddisfacenti. I legami tra Videogame e processi di sviluppo nella prima infanzia e nell’adolescenza, come ogni processo di conoscenza durante l’età della crescita, mostrano fattori di difficoltà per una serie di attenzioni che l’uso del gioco tecnologico richiede e per gli </w:t>
      </w:r>
      <w:r w:rsidRPr="00F02074">
        <w:rPr>
          <w:rFonts w:asciiTheme="majorHAnsi" w:hAnsiTheme="majorHAnsi"/>
          <w:bCs/>
          <w:szCs w:val="20"/>
        </w:rPr>
        <w:t xml:space="preserve">stereotipi </w:t>
      </w:r>
      <w:r w:rsidRPr="00F02074">
        <w:rPr>
          <w:rFonts w:asciiTheme="majorHAnsi" w:hAnsiTheme="majorHAnsi"/>
          <w:szCs w:val="20"/>
        </w:rPr>
        <w:t xml:space="preserve">e i </w:t>
      </w:r>
      <w:r w:rsidRPr="00F02074">
        <w:rPr>
          <w:rFonts w:asciiTheme="majorHAnsi" w:hAnsiTheme="majorHAnsi"/>
          <w:bCs/>
          <w:szCs w:val="20"/>
        </w:rPr>
        <w:t>pregiudizi</w:t>
      </w:r>
      <w:r w:rsidRPr="00F02074">
        <w:rPr>
          <w:rFonts w:asciiTheme="majorHAnsi" w:hAnsiTheme="majorHAnsi"/>
          <w:b/>
          <w:bCs/>
          <w:szCs w:val="20"/>
        </w:rPr>
        <w:t xml:space="preserve"> </w:t>
      </w:r>
      <w:r w:rsidRPr="00F02074">
        <w:rPr>
          <w:rFonts w:asciiTheme="majorHAnsi" w:hAnsiTheme="majorHAnsi"/>
          <w:szCs w:val="20"/>
        </w:rPr>
        <w:t xml:space="preserve">che girano intorno a questo argomento e che si identificano principalmente nella violenza, la dipendenza e la loro mancata valenza educativa e una serie di </w:t>
      </w:r>
      <w:r w:rsidRPr="00F02074">
        <w:rPr>
          <w:rFonts w:asciiTheme="majorHAnsi" w:hAnsiTheme="majorHAnsi"/>
          <w:bCs/>
          <w:szCs w:val="20"/>
        </w:rPr>
        <w:t>aspetti positivi</w:t>
      </w:r>
      <w:r w:rsidRPr="00F02074">
        <w:rPr>
          <w:rFonts w:asciiTheme="majorHAnsi" w:hAnsiTheme="majorHAnsi"/>
          <w:szCs w:val="20"/>
        </w:rPr>
        <w:t xml:space="preserve">, come lo stimolo a livello </w:t>
      </w:r>
      <w:r w:rsidRPr="00F02074">
        <w:rPr>
          <w:rFonts w:asciiTheme="majorHAnsi" w:hAnsiTheme="majorHAnsi"/>
          <w:bCs/>
          <w:szCs w:val="20"/>
        </w:rPr>
        <w:t>cognitivo</w:t>
      </w:r>
      <w:r w:rsidRPr="00F02074">
        <w:rPr>
          <w:rFonts w:asciiTheme="majorHAnsi" w:hAnsiTheme="majorHAnsi"/>
          <w:szCs w:val="20"/>
        </w:rPr>
        <w:t xml:space="preserve">, </w:t>
      </w:r>
      <w:r w:rsidRPr="00F02074">
        <w:rPr>
          <w:rFonts w:asciiTheme="majorHAnsi" w:hAnsiTheme="majorHAnsi"/>
          <w:bCs/>
          <w:szCs w:val="20"/>
        </w:rPr>
        <w:t>sociale</w:t>
      </w:r>
      <w:r w:rsidRPr="00F02074">
        <w:rPr>
          <w:rFonts w:asciiTheme="majorHAnsi" w:hAnsiTheme="majorHAnsi"/>
          <w:szCs w:val="20"/>
        </w:rPr>
        <w:t xml:space="preserve">, </w:t>
      </w:r>
      <w:r w:rsidRPr="00F02074">
        <w:rPr>
          <w:rFonts w:asciiTheme="majorHAnsi" w:hAnsiTheme="majorHAnsi"/>
          <w:bCs/>
          <w:szCs w:val="20"/>
        </w:rPr>
        <w:t xml:space="preserve">educativo </w:t>
      </w:r>
      <w:r w:rsidRPr="00F02074">
        <w:rPr>
          <w:rFonts w:asciiTheme="majorHAnsi" w:hAnsiTheme="majorHAnsi"/>
          <w:szCs w:val="20"/>
        </w:rPr>
        <w:t xml:space="preserve">e di </w:t>
      </w:r>
      <w:r w:rsidRPr="00F02074">
        <w:rPr>
          <w:rFonts w:asciiTheme="majorHAnsi" w:hAnsiTheme="majorHAnsi"/>
          <w:bCs/>
          <w:szCs w:val="20"/>
        </w:rPr>
        <w:t>apprendimento</w:t>
      </w:r>
      <w:r w:rsidRPr="00F02074">
        <w:rPr>
          <w:rFonts w:asciiTheme="majorHAnsi" w:hAnsiTheme="majorHAnsi"/>
          <w:b/>
          <w:bCs/>
          <w:szCs w:val="20"/>
        </w:rPr>
        <w:t xml:space="preserve"> </w:t>
      </w:r>
      <w:r w:rsidRPr="00F02074">
        <w:rPr>
          <w:rFonts w:asciiTheme="majorHAnsi" w:hAnsiTheme="majorHAnsi"/>
          <w:szCs w:val="20"/>
        </w:rPr>
        <w:t xml:space="preserve">che determinate tipologie di videogame possono dare al soggetto e che se sfruttate in maniera ottimale, offrono grossi vantaggi, anche a livello </w:t>
      </w:r>
      <w:r w:rsidRPr="00F02074">
        <w:rPr>
          <w:rFonts w:asciiTheme="majorHAnsi" w:hAnsiTheme="majorHAnsi"/>
          <w:bCs/>
          <w:szCs w:val="20"/>
        </w:rPr>
        <w:t>emotivo. A questi si associano anche molti studi</w:t>
      </w:r>
      <w:r w:rsidRPr="00F02074">
        <w:rPr>
          <w:rFonts w:asciiTheme="majorHAnsi" w:hAnsiTheme="majorHAnsi"/>
          <w:b/>
          <w:bCs/>
          <w:szCs w:val="20"/>
        </w:rPr>
        <w:t xml:space="preserve"> </w:t>
      </w:r>
      <w:r w:rsidRPr="00F02074">
        <w:rPr>
          <w:rFonts w:asciiTheme="majorHAnsi" w:hAnsiTheme="majorHAnsi"/>
          <w:szCs w:val="20"/>
        </w:rPr>
        <w:t xml:space="preserve">riguardanti l’utilizzo dei </w:t>
      </w:r>
      <w:r w:rsidRPr="00F02074">
        <w:rPr>
          <w:rFonts w:asciiTheme="majorHAnsi" w:hAnsiTheme="majorHAnsi"/>
          <w:bCs/>
          <w:szCs w:val="20"/>
        </w:rPr>
        <w:t>videogame a livello educativo</w:t>
      </w:r>
      <w:r w:rsidRPr="00F02074">
        <w:rPr>
          <w:rFonts w:asciiTheme="majorHAnsi" w:hAnsiTheme="majorHAnsi"/>
          <w:szCs w:val="20"/>
        </w:rPr>
        <w:t xml:space="preserve">, come </w:t>
      </w:r>
      <w:r w:rsidRPr="00F02074">
        <w:rPr>
          <w:rFonts w:asciiTheme="majorHAnsi" w:hAnsiTheme="majorHAnsi"/>
          <w:i/>
          <w:szCs w:val="20"/>
        </w:rPr>
        <w:t xml:space="preserve">Videogame </w:t>
      </w:r>
      <w:proofErr w:type="spellStart"/>
      <w:r w:rsidRPr="00F02074">
        <w:rPr>
          <w:rFonts w:asciiTheme="majorHAnsi" w:hAnsiTheme="majorHAnsi"/>
          <w:i/>
          <w:szCs w:val="20"/>
        </w:rPr>
        <w:t>Education</w:t>
      </w:r>
      <w:proofErr w:type="spellEnd"/>
      <w:r w:rsidRPr="00F02074">
        <w:rPr>
          <w:rFonts w:asciiTheme="majorHAnsi" w:hAnsiTheme="majorHAnsi"/>
          <w:szCs w:val="20"/>
        </w:rPr>
        <w:t xml:space="preserve">, più precisamente </w:t>
      </w:r>
      <w:r w:rsidRPr="00F02074">
        <w:rPr>
          <w:rFonts w:asciiTheme="majorHAnsi" w:hAnsiTheme="majorHAnsi"/>
          <w:i/>
          <w:szCs w:val="20"/>
        </w:rPr>
        <w:t xml:space="preserve">Media </w:t>
      </w:r>
      <w:proofErr w:type="spellStart"/>
      <w:r w:rsidRPr="00F02074">
        <w:rPr>
          <w:rFonts w:asciiTheme="majorHAnsi" w:hAnsiTheme="majorHAnsi"/>
          <w:i/>
          <w:szCs w:val="20"/>
        </w:rPr>
        <w:t>Education</w:t>
      </w:r>
      <w:proofErr w:type="spellEnd"/>
      <w:r w:rsidRPr="00F02074">
        <w:rPr>
          <w:rFonts w:asciiTheme="majorHAnsi" w:hAnsiTheme="majorHAnsi"/>
          <w:szCs w:val="20"/>
        </w:rPr>
        <w:t xml:space="preserve">, i </w:t>
      </w:r>
      <w:proofErr w:type="spellStart"/>
      <w:r w:rsidRPr="00F02074">
        <w:rPr>
          <w:rFonts w:asciiTheme="majorHAnsi" w:hAnsiTheme="majorHAnsi"/>
          <w:bCs/>
          <w:szCs w:val="20"/>
        </w:rPr>
        <w:t>Serious</w:t>
      </w:r>
      <w:proofErr w:type="spellEnd"/>
      <w:r w:rsidRPr="00F02074">
        <w:rPr>
          <w:rFonts w:asciiTheme="majorHAnsi" w:hAnsiTheme="majorHAnsi"/>
          <w:bCs/>
          <w:szCs w:val="20"/>
        </w:rPr>
        <w:t xml:space="preserve"> Game</w:t>
      </w:r>
      <w:r w:rsidRPr="00F02074">
        <w:rPr>
          <w:rFonts w:asciiTheme="majorHAnsi" w:hAnsiTheme="majorHAnsi"/>
          <w:szCs w:val="20"/>
        </w:rPr>
        <w:t xml:space="preserve">, che offrono grandi opportunità a livello di apprendimento e di stimolo per la sfera scolastica e il loro utilizzo all’interno di essa. Nella riflessione che faremo insieme si cercherà di mettere in luce come oggi i videogame sono una realtà di grande valore nello sviluppo del soggetto e quali possono e devono essere i modelli di intervento educativi necessari perché la pratica ludica di tipo tecnologico possa davvero essere una attività di valore nello sviluppo di una personalità in equilibrio e proiettata fiduciosamente nel futuro. </w:t>
      </w:r>
    </w:p>
    <w:p w14:paraId="147B49D0" w14:textId="77777777" w:rsidR="00701FD2" w:rsidRDefault="00701FD2" w:rsidP="00701FD2">
      <w:pPr>
        <w:jc w:val="center"/>
      </w:pPr>
    </w:p>
    <w:sectPr w:rsidR="00701FD2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CF6EA1" w14:textId="77777777" w:rsidR="005846CE" w:rsidRDefault="005846CE" w:rsidP="00701FD2">
      <w:r>
        <w:separator/>
      </w:r>
    </w:p>
  </w:endnote>
  <w:endnote w:type="continuationSeparator" w:id="0">
    <w:p w14:paraId="21F9B537" w14:textId="77777777" w:rsidR="005846CE" w:rsidRDefault="005846CE" w:rsidP="00701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18317C" w14:textId="77777777" w:rsidR="005846CE" w:rsidRDefault="005846CE" w:rsidP="00701FD2">
      <w:r>
        <w:separator/>
      </w:r>
    </w:p>
  </w:footnote>
  <w:footnote w:type="continuationSeparator" w:id="0">
    <w:p w14:paraId="1684FC70" w14:textId="77777777" w:rsidR="005846CE" w:rsidRDefault="005846CE" w:rsidP="00701F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68FBBC" w14:textId="38DCD4CC" w:rsidR="00701FD2" w:rsidRDefault="00860502" w:rsidP="00860502">
    <w:pPr>
      <w:pStyle w:val="Intestazione"/>
      <w:tabs>
        <w:tab w:val="clear" w:pos="4819"/>
      </w:tabs>
      <w:jc w:val="both"/>
    </w:pPr>
    <w:r>
      <w:t xml:space="preserve"> </w:t>
    </w:r>
    <w:r>
      <w:rPr>
        <w:noProof/>
      </w:rPr>
      <w:drawing>
        <wp:inline distT="0" distB="0" distL="0" distR="0" wp14:anchorId="765CF414" wp14:editId="670C99E0">
          <wp:extent cx="2337059" cy="1138430"/>
          <wp:effectExtent l="0" t="0" r="635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IV_logo-on_white-oriz_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7059" cy="11384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noProof/>
      </w:rPr>
      <w:drawing>
        <wp:inline distT="0" distB="0" distL="0" distR="0" wp14:anchorId="0ADC5F9E" wp14:editId="434CEB24">
          <wp:extent cx="2232660" cy="1254898"/>
          <wp:effectExtent l="0" t="0" r="0" b="0"/>
          <wp:docPr id="2" name="Immagine 2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LEVEL UP per intestazione carta intestat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5768" cy="12791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FD2"/>
    <w:rsid w:val="002521F5"/>
    <w:rsid w:val="00341354"/>
    <w:rsid w:val="005846CE"/>
    <w:rsid w:val="00604B91"/>
    <w:rsid w:val="00701FD2"/>
    <w:rsid w:val="00860502"/>
    <w:rsid w:val="008E5E95"/>
    <w:rsid w:val="00A47664"/>
    <w:rsid w:val="00A6181B"/>
    <w:rsid w:val="00A94FE1"/>
    <w:rsid w:val="00F02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260B69"/>
  <w15:chartTrackingRefBased/>
  <w15:docId w15:val="{5A5CBDEB-286E-4DF3-90C8-1B5F51556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605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01FD2"/>
    <w:rPr>
      <w:rFonts w:ascii="Segoe UI" w:eastAsiaTheme="minorHAnsi" w:hAnsi="Segoe UI" w:cs="Segoe UI"/>
      <w:sz w:val="18"/>
      <w:szCs w:val="18"/>
      <w:lang w:eastAsia="en-US" w:bidi="ar-SA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01FD2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701FD2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01FD2"/>
  </w:style>
  <w:style w:type="paragraph" w:styleId="Pidipagina">
    <w:name w:val="footer"/>
    <w:basedOn w:val="Normale"/>
    <w:link w:val="PidipaginaCarattere"/>
    <w:uiPriority w:val="99"/>
    <w:unhideWhenUsed/>
    <w:rsid w:val="00701FD2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01FD2"/>
  </w:style>
  <w:style w:type="paragraph" w:customStyle="1" w:styleId="Default">
    <w:name w:val="Default"/>
    <w:rsid w:val="008605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41CA61-7CDC-45EC-86A4-46C730822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leotta</dc:creator>
  <cp:keywords/>
  <dc:description/>
  <cp:lastModifiedBy>valentina leotta</cp:lastModifiedBy>
  <cp:revision>3</cp:revision>
  <cp:lastPrinted>2019-04-26T12:43:00Z</cp:lastPrinted>
  <dcterms:created xsi:type="dcterms:W3CDTF">2019-04-26T17:21:00Z</dcterms:created>
  <dcterms:modified xsi:type="dcterms:W3CDTF">2019-04-26T17:23:00Z</dcterms:modified>
</cp:coreProperties>
</file>