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2A95" w14:textId="77777777" w:rsidR="005E79DC" w:rsidRDefault="005E79DC" w:rsidP="00EC3A3A">
      <w:pPr>
        <w:shd w:val="clear" w:color="auto" w:fill="FFFFFF"/>
        <w:spacing w:after="420" w:line="405" w:lineRule="atLeast"/>
        <w:jc w:val="center"/>
        <w:outlineLvl w:val="1"/>
        <w:rPr>
          <w:rFonts w:ascii="Arial" w:eastAsia="Times New Roman" w:hAnsi="Arial" w:cs="Arial"/>
          <w:b/>
          <w:color w:val="333333"/>
          <w:sz w:val="48"/>
          <w:szCs w:val="40"/>
        </w:rPr>
      </w:pPr>
      <w:r>
        <w:rPr>
          <w:noProof/>
          <w:lang w:bidi="he-IL"/>
        </w:rPr>
        <w:drawing>
          <wp:inline distT="0" distB="0" distL="0" distR="0" wp14:anchorId="6C3FF1AF" wp14:editId="6C27A61B">
            <wp:extent cx="2116306" cy="701040"/>
            <wp:effectExtent l="0" t="0" r="0" b="10160"/>
            <wp:docPr id="2" name="Immagine 2" descr="Logo_i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ti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012" cy="713199"/>
                    </a:xfrm>
                    <a:prstGeom prst="rect">
                      <a:avLst/>
                    </a:prstGeom>
                    <a:noFill/>
                    <a:ln>
                      <a:noFill/>
                    </a:ln>
                  </pic:spPr>
                </pic:pic>
              </a:graphicData>
            </a:graphic>
          </wp:inline>
        </w:drawing>
      </w:r>
    </w:p>
    <w:p w14:paraId="40B16E3F" w14:textId="0BBA8FC8" w:rsidR="00610ED0" w:rsidRPr="00610ED0" w:rsidRDefault="00610ED0" w:rsidP="00EC3A3A">
      <w:pPr>
        <w:shd w:val="clear" w:color="auto" w:fill="FFFFFF"/>
        <w:spacing w:after="420" w:line="405" w:lineRule="atLeast"/>
        <w:jc w:val="center"/>
        <w:outlineLvl w:val="1"/>
        <w:rPr>
          <w:rFonts w:ascii="Arial" w:eastAsia="Times New Roman" w:hAnsi="Arial" w:cs="Arial"/>
          <w:b/>
          <w:color w:val="333333"/>
          <w:sz w:val="48"/>
          <w:szCs w:val="40"/>
        </w:rPr>
      </w:pPr>
      <w:r w:rsidRPr="00EC3A3A">
        <w:rPr>
          <w:rFonts w:ascii="Arial" w:eastAsia="Times New Roman" w:hAnsi="Arial" w:cs="Arial"/>
          <w:b/>
          <w:color w:val="333333"/>
          <w:sz w:val="48"/>
          <w:szCs w:val="40"/>
        </w:rPr>
        <w:t>AVVISO</w:t>
      </w:r>
      <w:r w:rsidR="00030E1D">
        <w:rPr>
          <w:rFonts w:ascii="Arial" w:eastAsia="Times New Roman" w:hAnsi="Arial" w:cs="Arial"/>
          <w:b/>
          <w:color w:val="333333"/>
          <w:sz w:val="48"/>
          <w:szCs w:val="40"/>
        </w:rPr>
        <w:t xml:space="preserve"> n 8</w:t>
      </w:r>
      <w:bookmarkStart w:id="0" w:name="_GoBack"/>
      <w:bookmarkEnd w:id="0"/>
    </w:p>
    <w:p w14:paraId="71DF31BD" w14:textId="77777777" w:rsidR="00EC3A3A" w:rsidRDefault="00EC3A3A" w:rsidP="00EC3A3A"/>
    <w:p w14:paraId="1A840B1C" w14:textId="77777777" w:rsidR="00610ED0" w:rsidRPr="00EC3A3A" w:rsidRDefault="00EC3A3A" w:rsidP="00EC3A3A">
      <w:pPr>
        <w:spacing w:line="360" w:lineRule="auto"/>
        <w:rPr>
          <w:rFonts w:ascii="Arial" w:hAnsi="Arial" w:cs="Arial"/>
          <w:sz w:val="24"/>
          <w:szCs w:val="24"/>
        </w:rPr>
      </w:pPr>
      <w:r w:rsidRPr="00EC3A3A">
        <w:rPr>
          <w:rFonts w:ascii="Arial" w:hAnsi="Arial" w:cs="Arial"/>
          <w:sz w:val="24"/>
          <w:szCs w:val="24"/>
        </w:rPr>
        <w:t>Roma, 13 febbraio 2017</w:t>
      </w:r>
    </w:p>
    <w:p w14:paraId="56AAF6EE" w14:textId="77777777" w:rsidR="00610ED0" w:rsidRPr="00EC3A3A" w:rsidRDefault="00EC3A3A" w:rsidP="00EC3A3A">
      <w:pPr>
        <w:spacing w:line="360" w:lineRule="auto"/>
        <w:ind w:left="7080" w:firstLine="708"/>
        <w:rPr>
          <w:rFonts w:ascii="Arial" w:hAnsi="Arial" w:cs="Arial"/>
          <w:sz w:val="24"/>
          <w:szCs w:val="24"/>
        </w:rPr>
      </w:pPr>
      <w:r w:rsidRPr="00EC3A3A">
        <w:rPr>
          <w:rFonts w:ascii="Arial" w:hAnsi="Arial" w:cs="Arial"/>
          <w:sz w:val="24"/>
          <w:szCs w:val="24"/>
        </w:rPr>
        <w:t xml:space="preserve">Ai   docenti </w:t>
      </w:r>
    </w:p>
    <w:p w14:paraId="77CFE66B" w14:textId="77777777" w:rsidR="00EC3A3A" w:rsidRDefault="00EC3A3A" w:rsidP="00EC3A3A">
      <w:pPr>
        <w:spacing w:line="360" w:lineRule="auto"/>
        <w:rPr>
          <w:rFonts w:ascii="Arial" w:hAnsi="Arial" w:cs="Arial"/>
          <w:b/>
          <w:sz w:val="24"/>
          <w:szCs w:val="24"/>
        </w:rPr>
      </w:pPr>
    </w:p>
    <w:p w14:paraId="7DC78E87" w14:textId="77777777" w:rsidR="00610ED0" w:rsidRPr="00EC3A3A" w:rsidRDefault="00EC3A3A" w:rsidP="00EC3A3A">
      <w:pPr>
        <w:spacing w:line="360" w:lineRule="auto"/>
        <w:rPr>
          <w:rFonts w:ascii="Arial" w:hAnsi="Arial" w:cs="Arial"/>
          <w:b/>
          <w:sz w:val="24"/>
          <w:szCs w:val="24"/>
        </w:rPr>
      </w:pPr>
      <w:r w:rsidRPr="00EC3A3A">
        <w:rPr>
          <w:rFonts w:ascii="Arial" w:hAnsi="Arial" w:cs="Arial"/>
          <w:b/>
          <w:sz w:val="24"/>
          <w:szCs w:val="24"/>
        </w:rPr>
        <w:t>OGGETTO:  partecipazione Tavolo tecnico Pon 2014-2020</w:t>
      </w:r>
    </w:p>
    <w:p w14:paraId="6BB3D464" w14:textId="77777777" w:rsidR="006B56C1" w:rsidRDefault="00610ED0" w:rsidP="00EC3A3A">
      <w:pPr>
        <w:spacing w:line="360" w:lineRule="auto"/>
        <w:ind w:firstLine="708"/>
        <w:jc w:val="both"/>
        <w:rPr>
          <w:rFonts w:ascii="Arial" w:hAnsi="Arial" w:cs="Arial"/>
          <w:sz w:val="24"/>
          <w:szCs w:val="24"/>
        </w:rPr>
      </w:pPr>
      <w:r w:rsidRPr="00610ED0">
        <w:rPr>
          <w:rFonts w:ascii="Arial" w:hAnsi="Arial" w:cs="Arial"/>
          <w:sz w:val="24"/>
          <w:szCs w:val="24"/>
        </w:rPr>
        <w:t>Si</w:t>
      </w:r>
      <w:r w:rsidR="006B56C1">
        <w:rPr>
          <w:rFonts w:ascii="Arial" w:hAnsi="Arial" w:cs="Arial"/>
          <w:sz w:val="24"/>
          <w:szCs w:val="24"/>
        </w:rPr>
        <w:t xml:space="preserve"> avvisano </w:t>
      </w:r>
      <w:r w:rsidRPr="00610ED0">
        <w:rPr>
          <w:rFonts w:ascii="Arial" w:hAnsi="Arial" w:cs="Arial"/>
          <w:sz w:val="24"/>
          <w:szCs w:val="24"/>
        </w:rPr>
        <w:t xml:space="preserve">i </w:t>
      </w:r>
      <w:r w:rsidR="00EC3A3A">
        <w:rPr>
          <w:rFonts w:ascii="Arial" w:hAnsi="Arial" w:cs="Arial"/>
          <w:sz w:val="24"/>
          <w:szCs w:val="24"/>
        </w:rPr>
        <w:t>docenti</w:t>
      </w:r>
      <w:r w:rsidRPr="00610ED0">
        <w:rPr>
          <w:rFonts w:ascii="Arial" w:hAnsi="Arial" w:cs="Arial"/>
          <w:sz w:val="24"/>
          <w:szCs w:val="24"/>
        </w:rPr>
        <w:t xml:space="preserve"> dell’Istitu</w:t>
      </w:r>
      <w:r w:rsidR="006B56C1">
        <w:rPr>
          <w:rFonts w:ascii="Arial" w:hAnsi="Arial" w:cs="Arial"/>
          <w:sz w:val="24"/>
          <w:szCs w:val="24"/>
        </w:rPr>
        <w:t>t</w:t>
      </w:r>
      <w:r w:rsidRPr="00610ED0">
        <w:rPr>
          <w:rFonts w:ascii="Arial" w:hAnsi="Arial" w:cs="Arial"/>
          <w:sz w:val="24"/>
          <w:szCs w:val="24"/>
        </w:rPr>
        <w:t xml:space="preserve">o Galileo Galilei </w:t>
      </w:r>
      <w:r w:rsidR="006B56C1">
        <w:rPr>
          <w:rFonts w:ascii="Arial" w:hAnsi="Arial" w:cs="Arial"/>
          <w:sz w:val="24"/>
          <w:szCs w:val="24"/>
        </w:rPr>
        <w:t xml:space="preserve">che è in corso l’organizzazione del </w:t>
      </w:r>
      <w:r w:rsidR="006B4470">
        <w:rPr>
          <w:rFonts w:ascii="Arial" w:hAnsi="Arial" w:cs="Arial"/>
          <w:sz w:val="24"/>
          <w:szCs w:val="24"/>
        </w:rPr>
        <w:t>T</w:t>
      </w:r>
      <w:r w:rsidR="006B56C1">
        <w:rPr>
          <w:rFonts w:ascii="Arial" w:hAnsi="Arial" w:cs="Arial"/>
          <w:sz w:val="24"/>
          <w:szCs w:val="24"/>
        </w:rPr>
        <w:t>avolo tecnico per la redazione e relativa realizzazione di progetti a valere sul programma</w:t>
      </w:r>
      <w:r w:rsidR="006B56C1" w:rsidRPr="006B56C1">
        <w:rPr>
          <w:rFonts w:ascii="Arial" w:hAnsi="Arial" w:cs="Arial"/>
          <w:sz w:val="24"/>
          <w:szCs w:val="24"/>
        </w:rPr>
        <w:t xml:space="preserve"> </w:t>
      </w:r>
      <w:r w:rsidR="006B56C1" w:rsidRPr="00C94C9B">
        <w:rPr>
          <w:rFonts w:ascii="Arial" w:hAnsi="Arial" w:cs="Arial"/>
          <w:i/>
          <w:sz w:val="24"/>
          <w:szCs w:val="24"/>
        </w:rPr>
        <w:t>Pon per la Scuola 2014-2020</w:t>
      </w:r>
      <w:r w:rsidR="006B56C1">
        <w:rPr>
          <w:rFonts w:ascii="Arial" w:hAnsi="Arial" w:cs="Arial"/>
          <w:sz w:val="24"/>
          <w:szCs w:val="24"/>
        </w:rPr>
        <w:t>,</w:t>
      </w:r>
      <w:r w:rsidR="006B56C1" w:rsidRPr="006B56C1">
        <w:rPr>
          <w:rFonts w:ascii="Arial" w:hAnsi="Arial" w:cs="Arial"/>
          <w:sz w:val="24"/>
          <w:szCs w:val="24"/>
        </w:rPr>
        <w:t xml:space="preserve"> finalizzato al miglioramento del sistema di Istruzione. L’Italia dispone di 3 miliardi da spendere di cui 2,1 (dal Fondo Sociale Europeo – FSE) per la formazione e il miglioramento dell’offerta e 860 milioni del FESR (Fondo europeo di sviluppo regionale) per interventi strutturali.</w:t>
      </w:r>
    </w:p>
    <w:p w14:paraId="6CE7EA33" w14:textId="77777777" w:rsidR="006B56C1" w:rsidRDefault="006B56C1" w:rsidP="00EC3A3A">
      <w:pPr>
        <w:spacing w:line="360" w:lineRule="auto"/>
        <w:jc w:val="both"/>
        <w:rPr>
          <w:rFonts w:ascii="Arial" w:hAnsi="Arial" w:cs="Arial"/>
          <w:sz w:val="24"/>
          <w:szCs w:val="24"/>
        </w:rPr>
      </w:pPr>
      <w:r>
        <w:rPr>
          <w:rFonts w:ascii="Arial" w:hAnsi="Arial" w:cs="Arial"/>
          <w:sz w:val="24"/>
          <w:szCs w:val="24"/>
        </w:rPr>
        <w:t>I dieci temi proposti il 31.12.2016 dal Ministro</w:t>
      </w:r>
      <w:r w:rsidRPr="006B56C1">
        <w:rPr>
          <w:rFonts w:ascii="Arial" w:hAnsi="Arial" w:cs="Arial"/>
          <w:sz w:val="24"/>
          <w:szCs w:val="24"/>
        </w:rPr>
        <w:t xml:space="preserve"> dell’Istruzione, dell’Università e della Ricerca</w:t>
      </w:r>
      <w:r w:rsidRPr="00EC3A3A">
        <w:rPr>
          <w:rFonts w:ascii="Arial" w:hAnsi="Arial" w:cs="Arial"/>
          <w:sz w:val="24"/>
          <w:szCs w:val="24"/>
        </w:rPr>
        <w:t>, Valeria Fedeli</w:t>
      </w:r>
      <w:r>
        <w:rPr>
          <w:rFonts w:ascii="Arial" w:hAnsi="Arial" w:cs="Arial"/>
          <w:sz w:val="24"/>
          <w:szCs w:val="24"/>
        </w:rPr>
        <w:t>, saranno al centro di altrettanti bandi che saranno pubblicati nei prossimi due mesi</w:t>
      </w:r>
      <w:r w:rsidR="00E058F2">
        <w:rPr>
          <w:rFonts w:ascii="Arial" w:hAnsi="Arial" w:cs="Arial"/>
          <w:sz w:val="24"/>
          <w:szCs w:val="24"/>
        </w:rPr>
        <w:t>.</w:t>
      </w:r>
    </w:p>
    <w:p w14:paraId="181099B2" w14:textId="77777777" w:rsidR="00EC3A3A" w:rsidRDefault="006B4470" w:rsidP="00EC3A3A">
      <w:pPr>
        <w:spacing w:line="360" w:lineRule="auto"/>
        <w:ind w:firstLine="708"/>
        <w:jc w:val="both"/>
        <w:rPr>
          <w:rFonts w:ascii="Arial" w:hAnsi="Arial" w:cs="Arial"/>
          <w:sz w:val="24"/>
          <w:szCs w:val="24"/>
        </w:rPr>
      </w:pPr>
      <w:r>
        <w:rPr>
          <w:rFonts w:ascii="Arial" w:hAnsi="Arial" w:cs="Arial"/>
          <w:sz w:val="24"/>
          <w:szCs w:val="24"/>
        </w:rPr>
        <w:t>Vista la tempistica</w:t>
      </w:r>
      <w:r w:rsidR="006B56C1">
        <w:rPr>
          <w:rFonts w:ascii="Arial" w:hAnsi="Arial" w:cs="Arial"/>
          <w:sz w:val="24"/>
          <w:szCs w:val="24"/>
        </w:rPr>
        <w:t xml:space="preserve"> per la redazione e la presentazione delle proposte progettuali </w:t>
      </w:r>
      <w:r>
        <w:rPr>
          <w:rFonts w:ascii="Arial" w:hAnsi="Arial" w:cs="Arial"/>
          <w:sz w:val="24"/>
          <w:szCs w:val="24"/>
        </w:rPr>
        <w:t>s</w:t>
      </w:r>
      <w:r w:rsidR="006B56C1">
        <w:rPr>
          <w:rFonts w:ascii="Arial" w:hAnsi="Arial" w:cs="Arial"/>
          <w:sz w:val="24"/>
          <w:szCs w:val="24"/>
        </w:rPr>
        <w:t xml:space="preserve">i invitano i docenti a prendere visione </w:t>
      </w:r>
      <w:r>
        <w:rPr>
          <w:rFonts w:ascii="Arial" w:hAnsi="Arial" w:cs="Arial"/>
          <w:sz w:val="24"/>
          <w:szCs w:val="24"/>
        </w:rPr>
        <w:t>della</w:t>
      </w:r>
      <w:r w:rsidR="006B56C1">
        <w:rPr>
          <w:rFonts w:ascii="Arial" w:hAnsi="Arial" w:cs="Arial"/>
          <w:sz w:val="24"/>
          <w:szCs w:val="24"/>
        </w:rPr>
        <w:t xml:space="preserve"> griglia allegata</w:t>
      </w:r>
      <w:r>
        <w:rPr>
          <w:rFonts w:ascii="Arial" w:hAnsi="Arial" w:cs="Arial"/>
          <w:sz w:val="24"/>
          <w:szCs w:val="24"/>
        </w:rPr>
        <w:t xml:space="preserve"> e</w:t>
      </w:r>
      <w:r w:rsidR="006B56C1">
        <w:rPr>
          <w:rFonts w:ascii="Arial" w:hAnsi="Arial" w:cs="Arial"/>
          <w:sz w:val="24"/>
          <w:szCs w:val="24"/>
        </w:rPr>
        <w:t xml:space="preserve"> a candidarsi </w:t>
      </w:r>
      <w:r>
        <w:rPr>
          <w:rFonts w:ascii="Arial" w:hAnsi="Arial" w:cs="Arial"/>
          <w:sz w:val="24"/>
          <w:szCs w:val="24"/>
        </w:rPr>
        <w:t>alla partecipazione al T</w:t>
      </w:r>
      <w:r w:rsidR="00834A7F">
        <w:rPr>
          <w:rFonts w:ascii="Arial" w:hAnsi="Arial" w:cs="Arial"/>
          <w:sz w:val="24"/>
          <w:szCs w:val="24"/>
        </w:rPr>
        <w:t>avolo di lavoro tecnico.</w:t>
      </w:r>
    </w:p>
    <w:p w14:paraId="4FE4FC2F" w14:textId="77777777" w:rsidR="00834A7F" w:rsidRPr="00610ED0" w:rsidRDefault="006B4470" w:rsidP="00EC3A3A">
      <w:pPr>
        <w:spacing w:line="360" w:lineRule="auto"/>
        <w:ind w:firstLine="708"/>
        <w:jc w:val="both"/>
        <w:rPr>
          <w:rFonts w:ascii="Arial" w:hAnsi="Arial" w:cs="Arial"/>
          <w:sz w:val="24"/>
          <w:szCs w:val="24"/>
        </w:rPr>
      </w:pPr>
      <w:r w:rsidRPr="00EC3A3A">
        <w:rPr>
          <w:rFonts w:ascii="Arial" w:hAnsi="Arial" w:cs="Arial"/>
          <w:sz w:val="24"/>
          <w:szCs w:val="24"/>
        </w:rPr>
        <w:t>I docenti candid</w:t>
      </w:r>
      <w:r w:rsidR="00EC3A3A" w:rsidRPr="00EC3A3A">
        <w:rPr>
          <w:rFonts w:ascii="Arial" w:hAnsi="Arial" w:cs="Arial"/>
          <w:sz w:val="24"/>
          <w:szCs w:val="24"/>
        </w:rPr>
        <w:t xml:space="preserve">ati </w:t>
      </w:r>
      <w:r w:rsidRPr="00EC3A3A">
        <w:rPr>
          <w:rFonts w:ascii="Arial" w:hAnsi="Arial" w:cs="Arial"/>
          <w:sz w:val="24"/>
          <w:szCs w:val="24"/>
        </w:rPr>
        <w:t>sono invita</w:t>
      </w:r>
      <w:r w:rsidR="00EC3A3A" w:rsidRPr="00EC3A3A">
        <w:rPr>
          <w:rFonts w:ascii="Arial" w:hAnsi="Arial" w:cs="Arial"/>
          <w:sz w:val="24"/>
          <w:szCs w:val="24"/>
        </w:rPr>
        <w:t xml:space="preserve">ti a prender parte al primo Tavolo tecnico </w:t>
      </w:r>
      <w:r w:rsidRPr="00EC3A3A">
        <w:rPr>
          <w:rFonts w:ascii="Arial" w:hAnsi="Arial" w:cs="Arial"/>
          <w:sz w:val="24"/>
          <w:szCs w:val="24"/>
        </w:rPr>
        <w:t xml:space="preserve">che si terrà il giorno </w:t>
      </w:r>
      <w:r w:rsidR="00EC3A3A" w:rsidRPr="00EC3A3A">
        <w:rPr>
          <w:rFonts w:ascii="Arial" w:hAnsi="Arial" w:cs="Arial"/>
          <w:sz w:val="24"/>
          <w:szCs w:val="24"/>
        </w:rPr>
        <w:t>20</w:t>
      </w:r>
      <w:r w:rsidRPr="00EC3A3A">
        <w:rPr>
          <w:rFonts w:ascii="Arial" w:hAnsi="Arial" w:cs="Arial"/>
          <w:sz w:val="24"/>
          <w:szCs w:val="24"/>
        </w:rPr>
        <w:t xml:space="preserve"> </w:t>
      </w:r>
      <w:r w:rsidR="00EC3A3A" w:rsidRPr="00EC3A3A">
        <w:rPr>
          <w:rFonts w:ascii="Arial" w:hAnsi="Arial" w:cs="Arial"/>
          <w:sz w:val="24"/>
          <w:szCs w:val="24"/>
        </w:rPr>
        <w:t>febbraio</w:t>
      </w:r>
      <w:r w:rsidRPr="00EC3A3A">
        <w:rPr>
          <w:rFonts w:ascii="Arial" w:hAnsi="Arial" w:cs="Arial"/>
          <w:sz w:val="24"/>
          <w:szCs w:val="24"/>
        </w:rPr>
        <w:t xml:space="preserve"> 2017 alle ore 14</w:t>
      </w:r>
      <w:r w:rsidR="005E79DC">
        <w:rPr>
          <w:rFonts w:ascii="Arial" w:hAnsi="Arial" w:cs="Arial"/>
          <w:sz w:val="24"/>
          <w:szCs w:val="24"/>
        </w:rPr>
        <w:t>:3</w:t>
      </w:r>
      <w:r w:rsidR="00C94C9B">
        <w:rPr>
          <w:rFonts w:ascii="Arial" w:hAnsi="Arial" w:cs="Arial"/>
          <w:sz w:val="24"/>
          <w:szCs w:val="24"/>
        </w:rPr>
        <w:t>0</w:t>
      </w:r>
      <w:r>
        <w:rPr>
          <w:rFonts w:ascii="Arial" w:hAnsi="Arial" w:cs="Arial"/>
          <w:sz w:val="24"/>
          <w:szCs w:val="24"/>
        </w:rPr>
        <w:t>,</w:t>
      </w:r>
      <w:r w:rsidR="00834A7F">
        <w:rPr>
          <w:rFonts w:ascii="Arial" w:hAnsi="Arial" w:cs="Arial"/>
          <w:sz w:val="24"/>
          <w:szCs w:val="24"/>
        </w:rPr>
        <w:t xml:space="preserve"> con una bozza progettuale su un</w:t>
      </w:r>
      <w:r w:rsidR="00E058F2">
        <w:rPr>
          <w:rFonts w:ascii="Arial" w:hAnsi="Arial" w:cs="Arial"/>
          <w:sz w:val="24"/>
          <w:szCs w:val="24"/>
        </w:rPr>
        <w:t xml:space="preserve">a o più </w:t>
      </w:r>
      <w:r w:rsidR="00834A7F">
        <w:rPr>
          <w:rFonts w:ascii="Arial" w:hAnsi="Arial" w:cs="Arial"/>
          <w:sz w:val="24"/>
          <w:szCs w:val="24"/>
        </w:rPr>
        <w:t>azion</w:t>
      </w:r>
      <w:r w:rsidR="00E058F2">
        <w:rPr>
          <w:rFonts w:ascii="Arial" w:hAnsi="Arial" w:cs="Arial"/>
          <w:sz w:val="24"/>
          <w:szCs w:val="24"/>
        </w:rPr>
        <w:t>i</w:t>
      </w:r>
      <w:r>
        <w:rPr>
          <w:rFonts w:ascii="Arial" w:hAnsi="Arial" w:cs="Arial"/>
          <w:sz w:val="24"/>
          <w:szCs w:val="24"/>
        </w:rPr>
        <w:t xml:space="preserve"> a scelta tra quelle </w:t>
      </w:r>
      <w:r w:rsidR="00E058F2">
        <w:rPr>
          <w:rFonts w:ascii="Arial" w:hAnsi="Arial" w:cs="Arial"/>
          <w:sz w:val="24"/>
          <w:szCs w:val="24"/>
        </w:rPr>
        <w:t xml:space="preserve">di seguito </w:t>
      </w:r>
      <w:r>
        <w:rPr>
          <w:rFonts w:ascii="Arial" w:hAnsi="Arial" w:cs="Arial"/>
          <w:sz w:val="24"/>
          <w:szCs w:val="24"/>
        </w:rPr>
        <w:t>riportate.</w:t>
      </w:r>
    </w:p>
    <w:p w14:paraId="1EAB6B98" w14:textId="77777777" w:rsidR="00EC3A3A" w:rsidRDefault="00EC3A3A">
      <w:pPr>
        <w:sectPr w:rsidR="00EC3A3A" w:rsidSect="00EC3A3A">
          <w:pgSz w:w="11906" w:h="16838"/>
          <w:pgMar w:top="1417" w:right="1134" w:bottom="1134" w:left="1134" w:header="709" w:footer="709" w:gutter="0"/>
          <w:cols w:space="708"/>
          <w:docGrid w:linePitch="360"/>
        </w:sectPr>
      </w:pPr>
    </w:p>
    <w:tbl>
      <w:tblPr>
        <w:tblStyle w:val="Grigliatabella"/>
        <w:tblW w:w="16019" w:type="dxa"/>
        <w:tblInd w:w="-176" w:type="dxa"/>
        <w:tblLook w:val="04A0" w:firstRow="1" w:lastRow="0" w:firstColumn="1" w:lastColumn="0" w:noHBand="0" w:noVBand="1"/>
      </w:tblPr>
      <w:tblGrid>
        <w:gridCol w:w="2778"/>
        <w:gridCol w:w="5930"/>
        <w:gridCol w:w="1690"/>
        <w:gridCol w:w="5621"/>
      </w:tblGrid>
      <w:tr w:rsidR="00BA5E10" w:rsidRPr="00BA5E10" w14:paraId="751FE421" w14:textId="77777777" w:rsidTr="00414EDB">
        <w:trPr>
          <w:trHeight w:val="423"/>
        </w:trPr>
        <w:tc>
          <w:tcPr>
            <w:tcW w:w="2802" w:type="dxa"/>
            <w:vAlign w:val="center"/>
          </w:tcPr>
          <w:p w14:paraId="314B7BDD" w14:textId="77777777" w:rsidR="00EA3A1D" w:rsidRPr="00BA5E10" w:rsidRDefault="00EA3A1D" w:rsidP="00BA5E10">
            <w:pPr>
              <w:ind w:left="426" w:hanging="284"/>
              <w:jc w:val="center"/>
              <w:rPr>
                <w:b/>
              </w:rPr>
            </w:pPr>
            <w:r w:rsidRPr="00BA5E10">
              <w:rPr>
                <w:b/>
              </w:rPr>
              <w:lastRenderedPageBreak/>
              <w:t>AZIONE</w:t>
            </w:r>
          </w:p>
        </w:tc>
        <w:tc>
          <w:tcPr>
            <w:tcW w:w="6095" w:type="dxa"/>
            <w:vAlign w:val="center"/>
          </w:tcPr>
          <w:p w14:paraId="37DB985D" w14:textId="77777777" w:rsidR="00EA3A1D" w:rsidRPr="00BA5E10" w:rsidRDefault="00EA3A1D" w:rsidP="00BA5E10">
            <w:pPr>
              <w:jc w:val="center"/>
              <w:rPr>
                <w:b/>
              </w:rPr>
            </w:pPr>
            <w:r w:rsidRPr="00BA5E10">
              <w:rPr>
                <w:b/>
              </w:rPr>
              <w:t>DESCRIZIONE</w:t>
            </w:r>
          </w:p>
        </w:tc>
        <w:tc>
          <w:tcPr>
            <w:tcW w:w="1310" w:type="dxa"/>
            <w:vAlign w:val="center"/>
          </w:tcPr>
          <w:p w14:paraId="7E7101C5" w14:textId="77777777" w:rsidR="00EA3A1D" w:rsidRDefault="00E058F2" w:rsidP="00BA5E10">
            <w:pPr>
              <w:jc w:val="center"/>
              <w:rPr>
                <w:b/>
              </w:rPr>
            </w:pPr>
            <w:r>
              <w:rPr>
                <w:b/>
              </w:rPr>
              <w:t xml:space="preserve">PUBBLICAZIONE </w:t>
            </w:r>
          </w:p>
          <w:p w14:paraId="505DE88A" w14:textId="77777777" w:rsidR="00E058F2" w:rsidRPr="00BA5E10" w:rsidRDefault="00E058F2" w:rsidP="00BA5E10">
            <w:pPr>
              <w:jc w:val="center"/>
              <w:rPr>
                <w:b/>
              </w:rPr>
            </w:pPr>
            <w:r>
              <w:rPr>
                <w:b/>
              </w:rPr>
              <w:t>BANDO</w:t>
            </w:r>
          </w:p>
        </w:tc>
        <w:tc>
          <w:tcPr>
            <w:tcW w:w="5812" w:type="dxa"/>
            <w:vAlign w:val="center"/>
          </w:tcPr>
          <w:p w14:paraId="3DAEC748" w14:textId="77777777" w:rsidR="00EA3A1D" w:rsidRPr="00BA5E10" w:rsidRDefault="00EA3A1D" w:rsidP="00BA5E10">
            <w:pPr>
              <w:jc w:val="center"/>
              <w:rPr>
                <w:b/>
              </w:rPr>
            </w:pPr>
            <w:r w:rsidRPr="00BA5E10">
              <w:rPr>
                <w:b/>
              </w:rPr>
              <w:t>DOCENTI</w:t>
            </w:r>
            <w:r w:rsidR="00BA5E10" w:rsidRPr="00BA5E10">
              <w:rPr>
                <w:b/>
              </w:rPr>
              <w:t xml:space="preserve"> (nome</w:t>
            </w:r>
            <w:r w:rsidR="00C94C9B">
              <w:rPr>
                <w:b/>
              </w:rPr>
              <w:t>,</w:t>
            </w:r>
            <w:r w:rsidR="00BA5E10" w:rsidRPr="00BA5E10">
              <w:rPr>
                <w:b/>
              </w:rPr>
              <w:t xml:space="preserve"> cognome</w:t>
            </w:r>
            <w:r w:rsidR="00C94C9B">
              <w:rPr>
                <w:b/>
              </w:rPr>
              <w:t>,</w:t>
            </w:r>
            <w:r w:rsidR="00BA5E10" w:rsidRPr="00BA5E10">
              <w:rPr>
                <w:b/>
              </w:rPr>
              <w:t xml:space="preserve"> mail)</w:t>
            </w:r>
          </w:p>
        </w:tc>
      </w:tr>
      <w:tr w:rsidR="00414EDB" w:rsidRPr="00EA3A1D" w14:paraId="7121E5D8" w14:textId="77777777" w:rsidTr="00414EDB">
        <w:trPr>
          <w:trHeight w:val="3803"/>
        </w:trPr>
        <w:tc>
          <w:tcPr>
            <w:tcW w:w="2802" w:type="dxa"/>
            <w:vAlign w:val="center"/>
          </w:tcPr>
          <w:p w14:paraId="637FB10F" w14:textId="77777777" w:rsidR="00EA3A1D" w:rsidRPr="00BA5E10" w:rsidRDefault="00EA3A1D" w:rsidP="00BA5E10">
            <w:pPr>
              <w:pStyle w:val="Paragrafoelenco"/>
              <w:numPr>
                <w:ilvl w:val="0"/>
                <w:numId w:val="2"/>
              </w:numPr>
              <w:ind w:left="426" w:hanging="284"/>
              <w:rPr>
                <w:rFonts w:ascii="Arial" w:hAnsi="Arial" w:cs="Arial"/>
                <w:b/>
                <w:sz w:val="20"/>
                <w:szCs w:val="20"/>
              </w:rPr>
            </w:pPr>
            <w:r w:rsidRPr="00BA5E10">
              <w:rPr>
                <w:rStyle w:val="Enfasicorsivo"/>
                <w:rFonts w:ascii="Arial" w:hAnsi="Arial" w:cs="Arial"/>
                <w:b/>
                <w:color w:val="000000"/>
                <w:sz w:val="20"/>
                <w:szCs w:val="20"/>
              </w:rPr>
              <w:t xml:space="preserve">Competenze di base </w:t>
            </w:r>
          </w:p>
        </w:tc>
        <w:tc>
          <w:tcPr>
            <w:tcW w:w="6095" w:type="dxa"/>
            <w:vAlign w:val="center"/>
          </w:tcPr>
          <w:p w14:paraId="34B87C05" w14:textId="77777777" w:rsidR="00EA3A1D" w:rsidRPr="00EA3A1D" w:rsidRDefault="00EA3A1D" w:rsidP="00BA5E10">
            <w:pPr>
              <w:jc w:val="both"/>
              <w:rPr>
                <w:rFonts w:ascii="Arial" w:hAnsi="Arial" w:cs="Arial"/>
                <w:sz w:val="20"/>
                <w:szCs w:val="20"/>
              </w:rPr>
            </w:pPr>
            <w:r w:rsidRPr="00EA3A1D">
              <w:rPr>
                <w:rFonts w:ascii="Arial" w:hAnsi="Arial" w:cs="Arial"/>
                <w:color w:val="000000"/>
                <w:sz w:val="20"/>
                <w:szCs w:val="20"/>
              </w:rPr>
              <w:t>Gli interventi puntano a rafforzare le competenze di base delle studentesse e degli studenti per compensare gli svantaggi culturali, economici e sociali e ridurre il fenomeno della dispersione scolastica. È previsto il potenziamento delle competenze in lingua madre, lingue straniere, scienze, matematica grazie a modalità didattiche innovative</w:t>
            </w:r>
          </w:p>
        </w:tc>
        <w:tc>
          <w:tcPr>
            <w:tcW w:w="1310" w:type="dxa"/>
            <w:vAlign w:val="center"/>
          </w:tcPr>
          <w:p w14:paraId="247A910D" w14:textId="77777777" w:rsidR="00EA3A1D" w:rsidRPr="00BA5E10" w:rsidRDefault="00EA3A1D" w:rsidP="00414EDB">
            <w:pPr>
              <w:ind w:left="142" w:hanging="142"/>
              <w:jc w:val="center"/>
              <w:rPr>
                <w:rFonts w:ascii="Arial" w:hAnsi="Arial" w:cs="Arial"/>
                <w:i/>
                <w:sz w:val="20"/>
                <w:szCs w:val="20"/>
              </w:rPr>
            </w:pPr>
            <w:r w:rsidRPr="00BA5E10">
              <w:rPr>
                <w:rStyle w:val="Enfasicorsivo"/>
                <w:rFonts w:ascii="Arial" w:hAnsi="Arial" w:cs="Arial"/>
                <w:i w:val="0"/>
                <w:color w:val="000000"/>
                <w:sz w:val="20"/>
                <w:szCs w:val="20"/>
              </w:rPr>
              <w:t>20</w:t>
            </w:r>
            <w:r w:rsidR="00414EDB">
              <w:rPr>
                <w:rStyle w:val="Enfasicorsivo"/>
                <w:rFonts w:ascii="Arial" w:hAnsi="Arial" w:cs="Arial"/>
                <w:i w:val="0"/>
                <w:color w:val="000000"/>
                <w:sz w:val="20"/>
                <w:szCs w:val="20"/>
              </w:rPr>
              <w:t>.02.</w:t>
            </w:r>
            <w:r w:rsidRPr="00BA5E10">
              <w:rPr>
                <w:rStyle w:val="Enfasicorsivo"/>
                <w:rFonts w:ascii="Arial" w:hAnsi="Arial" w:cs="Arial"/>
                <w:i w:val="0"/>
                <w:color w:val="000000"/>
                <w:sz w:val="20"/>
                <w:szCs w:val="20"/>
              </w:rPr>
              <w:t>2017</w:t>
            </w:r>
          </w:p>
        </w:tc>
        <w:tc>
          <w:tcPr>
            <w:tcW w:w="5812" w:type="dxa"/>
          </w:tcPr>
          <w:p w14:paraId="0D1B7345" w14:textId="77777777" w:rsidR="00EA3A1D" w:rsidRPr="00EA3A1D" w:rsidRDefault="00EA3A1D" w:rsidP="00BA5E10">
            <w:pPr>
              <w:rPr>
                <w:rFonts w:ascii="Arial" w:hAnsi="Arial" w:cs="Arial"/>
                <w:sz w:val="20"/>
                <w:szCs w:val="20"/>
              </w:rPr>
            </w:pPr>
          </w:p>
        </w:tc>
      </w:tr>
      <w:tr w:rsidR="00414EDB" w:rsidRPr="00EA3A1D" w14:paraId="4E942A89" w14:textId="77777777" w:rsidTr="00414EDB">
        <w:trPr>
          <w:trHeight w:val="2836"/>
        </w:trPr>
        <w:tc>
          <w:tcPr>
            <w:tcW w:w="2802" w:type="dxa"/>
            <w:vAlign w:val="center"/>
          </w:tcPr>
          <w:p w14:paraId="3C7B901F" w14:textId="77777777" w:rsidR="00EA3A1D" w:rsidRPr="00BA5E10" w:rsidRDefault="00EA3A1D" w:rsidP="00BA5E10">
            <w:pPr>
              <w:pStyle w:val="Paragrafoelenco"/>
              <w:numPr>
                <w:ilvl w:val="0"/>
                <w:numId w:val="2"/>
              </w:numPr>
              <w:ind w:left="426" w:hanging="284"/>
              <w:rPr>
                <w:rFonts w:ascii="Arial" w:hAnsi="Arial" w:cs="Arial"/>
                <w:b/>
                <w:sz w:val="20"/>
                <w:szCs w:val="20"/>
              </w:rPr>
            </w:pPr>
            <w:r w:rsidRPr="00BA5E10">
              <w:rPr>
                <w:rStyle w:val="Enfasicorsivo"/>
                <w:rFonts w:ascii="Arial" w:hAnsi="Arial" w:cs="Arial"/>
                <w:b/>
                <w:color w:val="000000"/>
                <w:sz w:val="20"/>
                <w:szCs w:val="20"/>
              </w:rPr>
              <w:t xml:space="preserve">Formazione per adulti </w:t>
            </w:r>
          </w:p>
        </w:tc>
        <w:tc>
          <w:tcPr>
            <w:tcW w:w="6095" w:type="dxa"/>
            <w:vAlign w:val="center"/>
          </w:tcPr>
          <w:p w14:paraId="6B54CA74" w14:textId="77777777" w:rsidR="00EA3A1D" w:rsidRPr="00BA5E10" w:rsidRDefault="00EA3A1D" w:rsidP="00BA5E10">
            <w:pPr>
              <w:jc w:val="both"/>
              <w:rPr>
                <w:rFonts w:ascii="Arial" w:hAnsi="Arial" w:cs="Arial"/>
                <w:color w:val="000000"/>
                <w:sz w:val="20"/>
                <w:szCs w:val="20"/>
              </w:rPr>
            </w:pPr>
            <w:r w:rsidRPr="00EA3A1D">
              <w:rPr>
                <w:rFonts w:ascii="Arial" w:hAnsi="Arial" w:cs="Arial"/>
                <w:color w:val="000000"/>
                <w:sz w:val="20"/>
                <w:szCs w:val="20"/>
              </w:rPr>
              <w:t>Un sistema educativo di qualità garantisce opportunità di accesso a tutti i livelli e per tutti gli utenti. Un adeguato livello di istruzione degli adulti rappresenta, pertanto, un importante elemento per la realizzazione di società più inclusive, basate sulla conoscenza e che permettono maggiori opportunità di realizzazione ai loro cittadini. Con l’Avviso si vogliono promuovere progetti in rete per innalzare il livello di formazione degli adulti in un’ottica di apprendimento permanente.</w:t>
            </w:r>
          </w:p>
        </w:tc>
        <w:tc>
          <w:tcPr>
            <w:tcW w:w="1310" w:type="dxa"/>
            <w:vAlign w:val="center"/>
          </w:tcPr>
          <w:p w14:paraId="2EE7B223" w14:textId="77777777" w:rsidR="00EA3A1D" w:rsidRPr="00BA5E10" w:rsidRDefault="00EA3A1D" w:rsidP="00414EDB">
            <w:pPr>
              <w:ind w:left="142" w:hanging="142"/>
              <w:jc w:val="center"/>
              <w:rPr>
                <w:rFonts w:ascii="Arial" w:hAnsi="Arial" w:cs="Arial"/>
                <w:i/>
                <w:sz w:val="20"/>
                <w:szCs w:val="20"/>
              </w:rPr>
            </w:pPr>
            <w:r w:rsidRPr="00BA5E10">
              <w:rPr>
                <w:rStyle w:val="Enfasicorsivo"/>
                <w:rFonts w:ascii="Arial" w:hAnsi="Arial" w:cs="Arial"/>
                <w:i w:val="0"/>
                <w:color w:val="000000"/>
                <w:sz w:val="20"/>
                <w:szCs w:val="20"/>
              </w:rPr>
              <w:t>24</w:t>
            </w:r>
            <w:r w:rsidR="00414EDB">
              <w:rPr>
                <w:rStyle w:val="Enfasicorsivo"/>
                <w:rFonts w:ascii="Arial" w:hAnsi="Arial" w:cs="Arial"/>
                <w:i w:val="0"/>
                <w:color w:val="000000"/>
                <w:sz w:val="20"/>
                <w:szCs w:val="20"/>
              </w:rPr>
              <w:t>.02.</w:t>
            </w:r>
            <w:r w:rsidR="00414EDB" w:rsidRPr="00BA5E10">
              <w:rPr>
                <w:rStyle w:val="Enfasicorsivo"/>
                <w:rFonts w:ascii="Arial" w:hAnsi="Arial" w:cs="Arial"/>
                <w:i w:val="0"/>
                <w:color w:val="000000"/>
                <w:sz w:val="20"/>
                <w:szCs w:val="20"/>
              </w:rPr>
              <w:t>2017</w:t>
            </w:r>
          </w:p>
        </w:tc>
        <w:tc>
          <w:tcPr>
            <w:tcW w:w="5812" w:type="dxa"/>
          </w:tcPr>
          <w:p w14:paraId="09A9B512" w14:textId="77777777" w:rsidR="00EA3A1D" w:rsidRPr="00EA3A1D" w:rsidRDefault="00EA3A1D" w:rsidP="00BA5E10">
            <w:pPr>
              <w:rPr>
                <w:rFonts w:ascii="Arial" w:hAnsi="Arial" w:cs="Arial"/>
                <w:sz w:val="20"/>
                <w:szCs w:val="20"/>
              </w:rPr>
            </w:pPr>
          </w:p>
        </w:tc>
      </w:tr>
      <w:tr w:rsidR="00414EDB" w:rsidRPr="00EA3A1D" w14:paraId="3CA94C50" w14:textId="77777777" w:rsidTr="00414EDB">
        <w:trPr>
          <w:trHeight w:val="3104"/>
        </w:trPr>
        <w:tc>
          <w:tcPr>
            <w:tcW w:w="2802" w:type="dxa"/>
            <w:vAlign w:val="center"/>
          </w:tcPr>
          <w:p w14:paraId="2530B00C" w14:textId="77777777" w:rsidR="00EA3A1D" w:rsidRPr="00BA5E10" w:rsidRDefault="00EA3A1D" w:rsidP="00BA5E10">
            <w:pPr>
              <w:pStyle w:val="Paragrafoelenco"/>
              <w:numPr>
                <w:ilvl w:val="0"/>
                <w:numId w:val="2"/>
              </w:numPr>
              <w:ind w:left="426" w:hanging="284"/>
              <w:rPr>
                <w:rFonts w:ascii="Arial" w:hAnsi="Arial" w:cs="Arial"/>
                <w:b/>
                <w:sz w:val="20"/>
                <w:szCs w:val="20"/>
              </w:rPr>
            </w:pPr>
            <w:r w:rsidRPr="00BA5E10">
              <w:rPr>
                <w:rStyle w:val="Enfasicorsivo"/>
                <w:rFonts w:ascii="Arial" w:hAnsi="Arial" w:cs="Arial"/>
                <w:b/>
                <w:color w:val="000000"/>
                <w:sz w:val="20"/>
                <w:szCs w:val="20"/>
              </w:rPr>
              <w:t xml:space="preserve">Cittadinanza e creatività digitale </w:t>
            </w:r>
          </w:p>
        </w:tc>
        <w:tc>
          <w:tcPr>
            <w:tcW w:w="6095" w:type="dxa"/>
            <w:vAlign w:val="center"/>
          </w:tcPr>
          <w:p w14:paraId="57DE93E0"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Formare le studentesse e gli studenti ad un uso consapevole della Rete. Attivare percorsi per valorizzare la creatività digitale. Sono gli obiettivi di questo Avviso. L’azione è mirata, fra l’altro, al sostegno di percorsi per lo sviluppo del pensiero logico e computazionale.</w:t>
            </w:r>
          </w:p>
        </w:tc>
        <w:tc>
          <w:tcPr>
            <w:tcW w:w="1310" w:type="dxa"/>
            <w:vAlign w:val="center"/>
          </w:tcPr>
          <w:p w14:paraId="10DBD836" w14:textId="77777777" w:rsidR="00EA3A1D" w:rsidRPr="00414EDB" w:rsidRDefault="00414EDB" w:rsidP="00414EDB">
            <w:pPr>
              <w:jc w:val="center"/>
              <w:rPr>
                <w:rFonts w:ascii="Arial" w:hAnsi="Arial" w:cs="Arial"/>
                <w:i/>
                <w:sz w:val="20"/>
                <w:szCs w:val="20"/>
              </w:rPr>
            </w:pPr>
            <w:r>
              <w:rPr>
                <w:rStyle w:val="Enfasicorsivo"/>
                <w:rFonts w:ascii="Arial" w:hAnsi="Arial" w:cs="Arial"/>
                <w:i w:val="0"/>
                <w:color w:val="000000"/>
                <w:sz w:val="20"/>
                <w:szCs w:val="20"/>
              </w:rPr>
              <w:t>03.</w:t>
            </w:r>
            <w:r w:rsidRPr="00414EDB">
              <w:rPr>
                <w:rStyle w:val="Enfasicorsivo"/>
                <w:rFonts w:ascii="Arial" w:hAnsi="Arial" w:cs="Arial"/>
                <w:i w:val="0"/>
                <w:color w:val="000000"/>
                <w:sz w:val="20"/>
                <w:szCs w:val="20"/>
              </w:rPr>
              <w:t>03.</w:t>
            </w:r>
            <w:r w:rsidR="00EA3A1D" w:rsidRPr="00414EDB">
              <w:rPr>
                <w:rStyle w:val="Enfasicorsivo"/>
                <w:rFonts w:ascii="Arial" w:hAnsi="Arial" w:cs="Arial"/>
                <w:i w:val="0"/>
                <w:color w:val="000000"/>
                <w:sz w:val="20"/>
                <w:szCs w:val="20"/>
              </w:rPr>
              <w:t>2017</w:t>
            </w:r>
          </w:p>
        </w:tc>
        <w:tc>
          <w:tcPr>
            <w:tcW w:w="5812" w:type="dxa"/>
          </w:tcPr>
          <w:p w14:paraId="5D024F4E" w14:textId="77777777" w:rsidR="00EA3A1D" w:rsidRPr="00EA3A1D" w:rsidRDefault="00EA3A1D" w:rsidP="00BA5E10">
            <w:pPr>
              <w:rPr>
                <w:rFonts w:ascii="Arial" w:hAnsi="Arial" w:cs="Arial"/>
                <w:sz w:val="20"/>
                <w:szCs w:val="20"/>
              </w:rPr>
            </w:pPr>
          </w:p>
        </w:tc>
      </w:tr>
      <w:tr w:rsidR="00414EDB" w:rsidRPr="00EA3A1D" w14:paraId="71432E81" w14:textId="77777777" w:rsidTr="00414EDB">
        <w:trPr>
          <w:trHeight w:val="3541"/>
        </w:trPr>
        <w:tc>
          <w:tcPr>
            <w:tcW w:w="2802" w:type="dxa"/>
            <w:vAlign w:val="center"/>
          </w:tcPr>
          <w:p w14:paraId="45E15EE5" w14:textId="77777777" w:rsidR="00EA3A1D" w:rsidRPr="00BA5E10" w:rsidRDefault="00EA3A1D" w:rsidP="00BA5E10">
            <w:pPr>
              <w:pStyle w:val="Paragrafoelenco"/>
              <w:numPr>
                <w:ilvl w:val="0"/>
                <w:numId w:val="2"/>
              </w:numPr>
              <w:ind w:left="426" w:hanging="284"/>
              <w:rPr>
                <w:rFonts w:ascii="Arial" w:hAnsi="Arial" w:cs="Arial"/>
                <w:b/>
                <w:sz w:val="20"/>
                <w:szCs w:val="20"/>
              </w:rPr>
            </w:pPr>
            <w:r w:rsidRPr="00BA5E10">
              <w:rPr>
                <w:rStyle w:val="Enfasicorsivo"/>
                <w:rFonts w:ascii="Arial" w:hAnsi="Arial" w:cs="Arial"/>
                <w:b/>
                <w:color w:val="000000"/>
                <w:sz w:val="20"/>
                <w:szCs w:val="20"/>
              </w:rPr>
              <w:lastRenderedPageBreak/>
              <w:t xml:space="preserve">Competenze di cittadinanza globale </w:t>
            </w:r>
          </w:p>
        </w:tc>
        <w:tc>
          <w:tcPr>
            <w:tcW w:w="6095" w:type="dxa"/>
            <w:vAlign w:val="center"/>
          </w:tcPr>
          <w:p w14:paraId="72025C1E"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Educazione all’alimentazione e al cibo; benessere, corretti stili di vita, educazione motoria e sport; educazione ambientale; cittadinanza economica; rispetto delle diversità e cittadinanza attiva. Saranno fra i temi al centro del bando che punta a formare cittadini consapevoli e responsabili in una società moderna, connessa e interdipendente.</w:t>
            </w:r>
          </w:p>
        </w:tc>
        <w:tc>
          <w:tcPr>
            <w:tcW w:w="1310" w:type="dxa"/>
            <w:vAlign w:val="center"/>
          </w:tcPr>
          <w:p w14:paraId="5F94DE70" w14:textId="77777777" w:rsidR="00EA3A1D" w:rsidRPr="00BA5E10" w:rsidRDefault="00EA3A1D" w:rsidP="00414EDB">
            <w:pPr>
              <w:ind w:left="142" w:hanging="142"/>
              <w:jc w:val="center"/>
              <w:rPr>
                <w:rFonts w:ascii="Arial" w:hAnsi="Arial" w:cs="Arial"/>
                <w:i/>
                <w:sz w:val="20"/>
                <w:szCs w:val="20"/>
              </w:rPr>
            </w:pPr>
            <w:r w:rsidRPr="00BA5E10">
              <w:rPr>
                <w:rStyle w:val="Enfasicorsivo"/>
                <w:rFonts w:ascii="Arial" w:hAnsi="Arial" w:cs="Arial"/>
                <w:i w:val="0"/>
                <w:color w:val="000000"/>
                <w:sz w:val="20"/>
                <w:szCs w:val="20"/>
              </w:rPr>
              <w:t>17</w:t>
            </w:r>
            <w:r w:rsidR="00414EDB">
              <w:rPr>
                <w:rStyle w:val="Enfasicorsivo"/>
                <w:rFonts w:ascii="Arial" w:hAnsi="Arial" w:cs="Arial"/>
                <w:i w:val="0"/>
                <w:color w:val="000000"/>
                <w:sz w:val="20"/>
                <w:szCs w:val="20"/>
              </w:rPr>
              <w:t>.03.</w:t>
            </w:r>
            <w:r w:rsidR="00414EDB" w:rsidRPr="00BA5E10">
              <w:rPr>
                <w:rStyle w:val="Enfasicorsivo"/>
                <w:rFonts w:ascii="Arial" w:hAnsi="Arial" w:cs="Arial"/>
                <w:i w:val="0"/>
                <w:color w:val="000000"/>
                <w:sz w:val="20"/>
                <w:szCs w:val="20"/>
              </w:rPr>
              <w:t>2017</w:t>
            </w:r>
          </w:p>
        </w:tc>
        <w:tc>
          <w:tcPr>
            <w:tcW w:w="5812" w:type="dxa"/>
          </w:tcPr>
          <w:p w14:paraId="6D264C1F" w14:textId="77777777" w:rsidR="00EA3A1D" w:rsidRPr="00EA3A1D" w:rsidRDefault="00EA3A1D" w:rsidP="00BA5E10">
            <w:pPr>
              <w:rPr>
                <w:rFonts w:ascii="Arial" w:hAnsi="Arial" w:cs="Arial"/>
                <w:sz w:val="20"/>
                <w:szCs w:val="20"/>
              </w:rPr>
            </w:pPr>
          </w:p>
        </w:tc>
      </w:tr>
      <w:tr w:rsidR="00414EDB" w:rsidRPr="00EA3A1D" w14:paraId="5612D3C8" w14:textId="77777777" w:rsidTr="00414EDB">
        <w:trPr>
          <w:trHeight w:val="2954"/>
        </w:trPr>
        <w:tc>
          <w:tcPr>
            <w:tcW w:w="2802" w:type="dxa"/>
            <w:vAlign w:val="center"/>
          </w:tcPr>
          <w:p w14:paraId="395C04C6" w14:textId="77777777" w:rsidR="00EA3A1D" w:rsidRPr="00BA5E10" w:rsidRDefault="00EA3A1D" w:rsidP="00BA5E10">
            <w:pPr>
              <w:pStyle w:val="Paragrafoelenco"/>
              <w:numPr>
                <w:ilvl w:val="0"/>
                <w:numId w:val="2"/>
              </w:numPr>
              <w:ind w:left="426" w:hanging="284"/>
              <w:rPr>
                <w:rFonts w:ascii="Arial" w:hAnsi="Arial" w:cs="Arial"/>
                <w:b/>
                <w:sz w:val="20"/>
                <w:szCs w:val="20"/>
              </w:rPr>
            </w:pPr>
            <w:r w:rsidRPr="00BA5E10">
              <w:rPr>
                <w:rStyle w:val="Enfasicorsivo"/>
                <w:rFonts w:ascii="Arial" w:hAnsi="Arial" w:cs="Arial"/>
                <w:b/>
                <w:color w:val="000000"/>
                <w:sz w:val="20"/>
                <w:szCs w:val="20"/>
              </w:rPr>
              <w:t xml:space="preserve">Educazione all’imprenditorialità </w:t>
            </w:r>
          </w:p>
        </w:tc>
        <w:tc>
          <w:tcPr>
            <w:tcW w:w="6095" w:type="dxa"/>
            <w:vAlign w:val="center"/>
          </w:tcPr>
          <w:p w14:paraId="1A2FE7CA"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L’Avviso ha l’obiettivo di fornire alle studentesse e agli studenti percorsi di educazione all’imprenditorialità, e all’autoimpiego, con attenzione a tutte le dimensioni dell’imprenditorialità: quella classica, quella a finalità sociale, quella cooperativa e di comunità. Nello specifico, le azioni saranno orientate a sviluppare l’autonomia e l’intraprendenza degli studenti, la capacità di risolvere problemi, di lavorare in squadra e di sviluppare il pensiero critico, l’adattabilità, la perseveranza e la resilienza.</w:t>
            </w:r>
          </w:p>
        </w:tc>
        <w:tc>
          <w:tcPr>
            <w:tcW w:w="1310" w:type="dxa"/>
            <w:vAlign w:val="center"/>
          </w:tcPr>
          <w:p w14:paraId="3ADBEB47" w14:textId="77777777" w:rsidR="00EA3A1D" w:rsidRPr="00BA5E10" w:rsidRDefault="00EA3A1D" w:rsidP="00414EDB">
            <w:pPr>
              <w:ind w:left="142" w:hanging="142"/>
              <w:jc w:val="center"/>
              <w:rPr>
                <w:rFonts w:ascii="Arial" w:hAnsi="Arial" w:cs="Arial"/>
                <w:i/>
                <w:sz w:val="20"/>
                <w:szCs w:val="20"/>
              </w:rPr>
            </w:pPr>
            <w:r w:rsidRPr="00BA5E10">
              <w:rPr>
                <w:rStyle w:val="Enfasicorsivo"/>
                <w:rFonts w:ascii="Arial" w:hAnsi="Arial" w:cs="Arial"/>
                <w:i w:val="0"/>
                <w:color w:val="000000"/>
                <w:sz w:val="20"/>
                <w:szCs w:val="20"/>
              </w:rPr>
              <w:t>8</w:t>
            </w:r>
            <w:r w:rsidR="00414EDB">
              <w:rPr>
                <w:rStyle w:val="Enfasicorsivo"/>
                <w:rFonts w:ascii="Arial" w:hAnsi="Arial" w:cs="Arial"/>
                <w:i w:val="0"/>
                <w:color w:val="000000"/>
                <w:sz w:val="20"/>
                <w:szCs w:val="20"/>
              </w:rPr>
              <w:t>.03.2017</w:t>
            </w:r>
          </w:p>
        </w:tc>
        <w:tc>
          <w:tcPr>
            <w:tcW w:w="5812" w:type="dxa"/>
          </w:tcPr>
          <w:p w14:paraId="21DDD3CB" w14:textId="77777777" w:rsidR="00EA3A1D" w:rsidRPr="00EA3A1D" w:rsidRDefault="00EA3A1D" w:rsidP="00BA5E10">
            <w:pPr>
              <w:rPr>
                <w:rFonts w:ascii="Arial" w:hAnsi="Arial" w:cs="Arial"/>
                <w:sz w:val="20"/>
                <w:szCs w:val="20"/>
              </w:rPr>
            </w:pPr>
          </w:p>
        </w:tc>
      </w:tr>
      <w:tr w:rsidR="00414EDB" w:rsidRPr="00EA3A1D" w14:paraId="3A5AA1D7" w14:textId="77777777" w:rsidTr="00414EDB">
        <w:trPr>
          <w:trHeight w:val="3265"/>
        </w:trPr>
        <w:tc>
          <w:tcPr>
            <w:tcW w:w="2802" w:type="dxa"/>
            <w:vAlign w:val="center"/>
          </w:tcPr>
          <w:p w14:paraId="2B5392F9" w14:textId="77777777" w:rsidR="00EA3A1D" w:rsidRPr="00BA5E10" w:rsidRDefault="00EA3A1D" w:rsidP="00BA5E10">
            <w:pPr>
              <w:pStyle w:val="Paragrafoelenco"/>
              <w:numPr>
                <w:ilvl w:val="0"/>
                <w:numId w:val="2"/>
              </w:numPr>
              <w:ind w:left="426" w:hanging="284"/>
              <w:rPr>
                <w:rFonts w:ascii="Arial" w:hAnsi="Arial" w:cs="Arial"/>
                <w:b/>
                <w:sz w:val="20"/>
                <w:szCs w:val="20"/>
              </w:rPr>
            </w:pPr>
            <w:r w:rsidRPr="00BA5E10">
              <w:rPr>
                <w:rStyle w:val="Enfasicorsivo"/>
                <w:rFonts w:ascii="Arial" w:hAnsi="Arial" w:cs="Arial"/>
                <w:b/>
                <w:color w:val="000000"/>
                <w:sz w:val="20"/>
                <w:szCs w:val="20"/>
              </w:rPr>
              <w:t xml:space="preserve">Orientamento </w:t>
            </w:r>
          </w:p>
        </w:tc>
        <w:tc>
          <w:tcPr>
            <w:tcW w:w="6095" w:type="dxa"/>
            <w:vAlign w:val="center"/>
          </w:tcPr>
          <w:p w14:paraId="403A22D7"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L’azione prevede interventi rivolti alle studentesse e agli studenti dell’ultimo anno delle scuole secondarie di I grado e degli ultimi tre anni delle scuole secondarie di II grado. L’obiettivo formativo è rafforzare le competenze a sostegno della capacità di scelta e gestione dei propri percorsi formativi e di vita, sin dalla prima adolescenza, soprattutto nelle fasi di transizione tra i diversi gradi di istruzione.</w:t>
            </w:r>
          </w:p>
        </w:tc>
        <w:tc>
          <w:tcPr>
            <w:tcW w:w="1310" w:type="dxa"/>
            <w:vAlign w:val="center"/>
          </w:tcPr>
          <w:p w14:paraId="1157576B" w14:textId="77777777" w:rsidR="00EA3A1D" w:rsidRPr="00BA5E10" w:rsidRDefault="00414EDB" w:rsidP="00414EDB">
            <w:pPr>
              <w:ind w:left="142" w:hanging="142"/>
              <w:jc w:val="center"/>
              <w:rPr>
                <w:rFonts w:ascii="Arial" w:hAnsi="Arial" w:cs="Arial"/>
                <w:i/>
                <w:sz w:val="20"/>
                <w:szCs w:val="20"/>
              </w:rPr>
            </w:pPr>
            <w:r>
              <w:rPr>
                <w:rStyle w:val="Enfasicorsivo"/>
                <w:rFonts w:ascii="Arial" w:hAnsi="Arial" w:cs="Arial"/>
                <w:i w:val="0"/>
                <w:color w:val="000000"/>
                <w:sz w:val="20"/>
                <w:szCs w:val="20"/>
              </w:rPr>
              <w:t>13.03.2</w:t>
            </w:r>
            <w:r w:rsidR="00EA3A1D" w:rsidRPr="00BA5E10">
              <w:rPr>
                <w:rStyle w:val="Enfasicorsivo"/>
                <w:rFonts w:ascii="Arial" w:hAnsi="Arial" w:cs="Arial"/>
                <w:i w:val="0"/>
                <w:color w:val="000000"/>
                <w:sz w:val="20"/>
                <w:szCs w:val="20"/>
              </w:rPr>
              <w:t>017</w:t>
            </w:r>
          </w:p>
        </w:tc>
        <w:tc>
          <w:tcPr>
            <w:tcW w:w="5812" w:type="dxa"/>
          </w:tcPr>
          <w:p w14:paraId="5EC15805" w14:textId="77777777" w:rsidR="00EA3A1D" w:rsidRPr="00EA3A1D" w:rsidRDefault="00EA3A1D" w:rsidP="00BA5E10">
            <w:pPr>
              <w:rPr>
                <w:rFonts w:ascii="Arial" w:hAnsi="Arial" w:cs="Arial"/>
                <w:sz w:val="20"/>
                <w:szCs w:val="20"/>
              </w:rPr>
            </w:pPr>
          </w:p>
        </w:tc>
      </w:tr>
      <w:tr w:rsidR="00414EDB" w:rsidRPr="00EA3A1D" w14:paraId="24A4A167" w14:textId="77777777" w:rsidTr="00414EDB">
        <w:trPr>
          <w:trHeight w:val="3116"/>
        </w:trPr>
        <w:tc>
          <w:tcPr>
            <w:tcW w:w="2802" w:type="dxa"/>
            <w:vAlign w:val="center"/>
          </w:tcPr>
          <w:p w14:paraId="41FF8FC5" w14:textId="77777777" w:rsidR="00EA3A1D" w:rsidRPr="00BA5E10" w:rsidRDefault="00EA3A1D" w:rsidP="00BA5E10">
            <w:pPr>
              <w:pStyle w:val="Paragrafoelenco"/>
              <w:numPr>
                <w:ilvl w:val="0"/>
                <w:numId w:val="2"/>
              </w:numPr>
              <w:ind w:left="426" w:hanging="284"/>
              <w:rPr>
                <w:rFonts w:ascii="Arial" w:hAnsi="Arial" w:cs="Arial"/>
                <w:b/>
                <w:sz w:val="20"/>
                <w:szCs w:val="20"/>
              </w:rPr>
            </w:pPr>
            <w:r w:rsidRPr="00BA5E10">
              <w:rPr>
                <w:rStyle w:val="Enfasicorsivo"/>
                <w:rFonts w:ascii="Arial" w:hAnsi="Arial" w:cs="Arial"/>
                <w:b/>
                <w:color w:val="000000"/>
                <w:sz w:val="20"/>
                <w:szCs w:val="20"/>
              </w:rPr>
              <w:lastRenderedPageBreak/>
              <w:t xml:space="preserve">Cittadinanza europea </w:t>
            </w:r>
            <w:r w:rsidRPr="00BA5E10">
              <w:rPr>
                <w:rFonts w:ascii="Arial" w:hAnsi="Arial" w:cs="Arial"/>
                <w:b/>
                <w:color w:val="000000"/>
                <w:sz w:val="20"/>
                <w:szCs w:val="20"/>
              </w:rPr>
              <w:br/>
            </w:r>
          </w:p>
        </w:tc>
        <w:tc>
          <w:tcPr>
            <w:tcW w:w="6095" w:type="dxa"/>
            <w:vAlign w:val="center"/>
          </w:tcPr>
          <w:p w14:paraId="043B4A2B"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Approfondimento della cultura, dei valori e dei percorsi europei, anche attraverso esperienze all’estero saranno al centro di questo Avviso. Particolare attenzione sarà data a: conoscenza della storia, della cultura, dei valori, delle istituzioni, delle sfide e delle prospettive europee; conoscenza e approfondimento dell’evoluzione dell’identità europea.</w:t>
            </w:r>
          </w:p>
        </w:tc>
        <w:tc>
          <w:tcPr>
            <w:tcW w:w="1310" w:type="dxa"/>
            <w:vAlign w:val="center"/>
          </w:tcPr>
          <w:p w14:paraId="7198FFAD" w14:textId="77777777" w:rsidR="00EA3A1D" w:rsidRPr="00414EDB" w:rsidRDefault="00414EDB" w:rsidP="00414EDB">
            <w:pPr>
              <w:ind w:left="68"/>
              <w:jc w:val="center"/>
              <w:rPr>
                <w:rFonts w:ascii="Arial" w:hAnsi="Arial" w:cs="Arial"/>
                <w:i/>
                <w:sz w:val="20"/>
                <w:szCs w:val="20"/>
              </w:rPr>
            </w:pPr>
            <w:r>
              <w:rPr>
                <w:rStyle w:val="Enfasicorsivo"/>
                <w:rFonts w:ascii="Arial" w:hAnsi="Arial" w:cs="Arial"/>
                <w:i w:val="0"/>
                <w:color w:val="000000"/>
                <w:sz w:val="20"/>
                <w:szCs w:val="20"/>
              </w:rPr>
              <w:t>24.03.</w:t>
            </w:r>
            <w:r w:rsidR="00EA3A1D" w:rsidRPr="00414EDB">
              <w:rPr>
                <w:rStyle w:val="Enfasicorsivo"/>
                <w:rFonts w:ascii="Arial" w:hAnsi="Arial" w:cs="Arial"/>
                <w:i w:val="0"/>
                <w:color w:val="000000"/>
                <w:sz w:val="20"/>
                <w:szCs w:val="20"/>
              </w:rPr>
              <w:t>2017</w:t>
            </w:r>
          </w:p>
        </w:tc>
        <w:tc>
          <w:tcPr>
            <w:tcW w:w="5812" w:type="dxa"/>
          </w:tcPr>
          <w:p w14:paraId="1595888F" w14:textId="77777777" w:rsidR="00EA3A1D" w:rsidRPr="00EA3A1D" w:rsidRDefault="00EA3A1D" w:rsidP="00BA5E10">
            <w:pPr>
              <w:rPr>
                <w:rFonts w:ascii="Arial" w:hAnsi="Arial" w:cs="Arial"/>
                <w:sz w:val="20"/>
                <w:szCs w:val="20"/>
              </w:rPr>
            </w:pPr>
          </w:p>
        </w:tc>
      </w:tr>
      <w:tr w:rsidR="00414EDB" w:rsidRPr="00EA3A1D" w14:paraId="3384DCFA" w14:textId="77777777" w:rsidTr="00414EDB">
        <w:trPr>
          <w:trHeight w:val="3387"/>
        </w:trPr>
        <w:tc>
          <w:tcPr>
            <w:tcW w:w="2802" w:type="dxa"/>
            <w:vAlign w:val="center"/>
          </w:tcPr>
          <w:p w14:paraId="5AD0C2E2" w14:textId="77777777" w:rsidR="00EA3A1D" w:rsidRPr="00BA5E10" w:rsidRDefault="00EA3A1D" w:rsidP="00BA5E10">
            <w:pPr>
              <w:pStyle w:val="Paragrafoelenco"/>
              <w:numPr>
                <w:ilvl w:val="0"/>
                <w:numId w:val="2"/>
              </w:numPr>
              <w:rPr>
                <w:rFonts w:ascii="Arial" w:hAnsi="Arial" w:cs="Arial"/>
                <w:b/>
                <w:sz w:val="20"/>
                <w:szCs w:val="20"/>
              </w:rPr>
            </w:pPr>
            <w:r w:rsidRPr="00BA5E10">
              <w:rPr>
                <w:rStyle w:val="Enfasicorsivo"/>
                <w:rFonts w:ascii="Arial" w:hAnsi="Arial" w:cs="Arial"/>
                <w:b/>
                <w:color w:val="000000"/>
                <w:sz w:val="20"/>
                <w:szCs w:val="20"/>
              </w:rPr>
              <w:t xml:space="preserve">Alternanza Scuola-Lavoro </w:t>
            </w:r>
            <w:r w:rsidRPr="00BA5E10">
              <w:rPr>
                <w:rFonts w:ascii="Arial" w:hAnsi="Arial" w:cs="Arial"/>
                <w:b/>
                <w:color w:val="000000"/>
                <w:sz w:val="20"/>
                <w:szCs w:val="20"/>
              </w:rPr>
              <w:br/>
            </w:r>
          </w:p>
        </w:tc>
        <w:tc>
          <w:tcPr>
            <w:tcW w:w="6095" w:type="dxa"/>
            <w:vAlign w:val="center"/>
          </w:tcPr>
          <w:p w14:paraId="15D14979"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L’alternanza scuola-lavoro rappresenta un grande investimento per le competenze dei giovani italiani e una priorità su cui lavorare per completare il loro patrimonio formativo attraverso esperienze integrative. L’azione prevede la costruzione di reti locali per un’alternanza di qualità, incentivi alla mobilità delle studentesse e degli studenti.</w:t>
            </w:r>
          </w:p>
        </w:tc>
        <w:tc>
          <w:tcPr>
            <w:tcW w:w="1310" w:type="dxa"/>
            <w:vAlign w:val="center"/>
          </w:tcPr>
          <w:p w14:paraId="18FC539E" w14:textId="77777777" w:rsidR="00EA3A1D" w:rsidRPr="00414EDB" w:rsidRDefault="00414EDB" w:rsidP="00414EDB">
            <w:pPr>
              <w:ind w:left="68"/>
              <w:jc w:val="center"/>
              <w:rPr>
                <w:rFonts w:ascii="Arial" w:hAnsi="Arial" w:cs="Arial"/>
                <w:i/>
                <w:sz w:val="20"/>
                <w:szCs w:val="20"/>
              </w:rPr>
            </w:pPr>
            <w:r>
              <w:rPr>
                <w:rStyle w:val="Enfasicorsivo"/>
                <w:rFonts w:ascii="Arial" w:hAnsi="Arial" w:cs="Arial"/>
                <w:i w:val="0"/>
                <w:color w:val="000000"/>
                <w:sz w:val="20"/>
                <w:szCs w:val="20"/>
              </w:rPr>
              <w:t>28.03.</w:t>
            </w:r>
            <w:r w:rsidR="00EA3A1D" w:rsidRPr="00414EDB">
              <w:rPr>
                <w:rStyle w:val="Enfasicorsivo"/>
                <w:rFonts w:ascii="Arial" w:hAnsi="Arial" w:cs="Arial"/>
                <w:i w:val="0"/>
                <w:color w:val="000000"/>
                <w:sz w:val="20"/>
                <w:szCs w:val="20"/>
              </w:rPr>
              <w:t>2017</w:t>
            </w:r>
          </w:p>
        </w:tc>
        <w:tc>
          <w:tcPr>
            <w:tcW w:w="5812" w:type="dxa"/>
          </w:tcPr>
          <w:p w14:paraId="232091C4" w14:textId="77777777" w:rsidR="00EA3A1D" w:rsidRPr="00EA3A1D" w:rsidRDefault="00EA3A1D" w:rsidP="00BA5E10">
            <w:pPr>
              <w:rPr>
                <w:rFonts w:ascii="Arial" w:hAnsi="Arial" w:cs="Arial"/>
                <w:sz w:val="20"/>
                <w:szCs w:val="20"/>
              </w:rPr>
            </w:pPr>
          </w:p>
        </w:tc>
      </w:tr>
      <w:tr w:rsidR="00414EDB" w:rsidRPr="00EA3A1D" w14:paraId="16796183" w14:textId="77777777" w:rsidTr="00414EDB">
        <w:trPr>
          <w:trHeight w:val="3251"/>
        </w:trPr>
        <w:tc>
          <w:tcPr>
            <w:tcW w:w="2802" w:type="dxa"/>
            <w:vAlign w:val="center"/>
          </w:tcPr>
          <w:p w14:paraId="0B1E3552" w14:textId="77777777" w:rsidR="00EA3A1D" w:rsidRPr="00BA5E10" w:rsidRDefault="00EA3A1D" w:rsidP="00BA5E10">
            <w:pPr>
              <w:pStyle w:val="Paragrafoelenco"/>
              <w:numPr>
                <w:ilvl w:val="0"/>
                <w:numId w:val="2"/>
              </w:numPr>
              <w:rPr>
                <w:rFonts w:ascii="Arial" w:hAnsi="Arial" w:cs="Arial"/>
                <w:b/>
                <w:sz w:val="20"/>
                <w:szCs w:val="20"/>
              </w:rPr>
            </w:pPr>
            <w:r w:rsidRPr="00BA5E10">
              <w:rPr>
                <w:rStyle w:val="Enfasicorsivo"/>
                <w:rFonts w:ascii="Arial" w:hAnsi="Arial" w:cs="Arial"/>
                <w:b/>
                <w:color w:val="000000"/>
                <w:sz w:val="20"/>
                <w:szCs w:val="20"/>
              </w:rPr>
              <w:t>Integrazione e accoglienza</w:t>
            </w:r>
          </w:p>
        </w:tc>
        <w:tc>
          <w:tcPr>
            <w:tcW w:w="6095" w:type="dxa"/>
            <w:vAlign w:val="center"/>
          </w:tcPr>
          <w:p w14:paraId="20F03DBE"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Conoscenza del fenomeno migratorio, sviluppo di approcci relazionali e interculturali, offerta di spazi e momenti di socializzazione e scambio saranno al centro dell’Avviso. Le sfide della società moderna pongono, infatti, alla scuola una responsabilità educativa rispetto alla costruzione di un modello che sappia valorizzare le differenze, promuovere l’integrazione, il dialogo interreligioso e interculturale, al fine di costruire una maggiore coesione sociale.</w:t>
            </w:r>
          </w:p>
        </w:tc>
        <w:tc>
          <w:tcPr>
            <w:tcW w:w="1310" w:type="dxa"/>
            <w:vAlign w:val="center"/>
          </w:tcPr>
          <w:p w14:paraId="3B7D6948" w14:textId="77777777" w:rsidR="00EA3A1D" w:rsidRPr="00414EDB" w:rsidRDefault="00414EDB" w:rsidP="00414EDB">
            <w:pPr>
              <w:ind w:left="68"/>
              <w:jc w:val="center"/>
              <w:rPr>
                <w:rFonts w:ascii="Arial" w:hAnsi="Arial" w:cs="Arial"/>
                <w:i/>
                <w:sz w:val="20"/>
                <w:szCs w:val="20"/>
              </w:rPr>
            </w:pPr>
            <w:r>
              <w:rPr>
                <w:rStyle w:val="Enfasicorsivo"/>
                <w:rFonts w:ascii="Arial" w:hAnsi="Arial" w:cs="Arial"/>
                <w:i w:val="0"/>
                <w:color w:val="000000"/>
                <w:sz w:val="20"/>
                <w:szCs w:val="20"/>
              </w:rPr>
              <w:t>31.03.</w:t>
            </w:r>
            <w:r w:rsidR="00EA3A1D" w:rsidRPr="00414EDB">
              <w:rPr>
                <w:rStyle w:val="Enfasicorsivo"/>
                <w:rFonts w:ascii="Arial" w:hAnsi="Arial" w:cs="Arial"/>
                <w:i w:val="0"/>
                <w:color w:val="000000"/>
                <w:sz w:val="20"/>
                <w:szCs w:val="20"/>
              </w:rPr>
              <w:t>2017</w:t>
            </w:r>
          </w:p>
        </w:tc>
        <w:tc>
          <w:tcPr>
            <w:tcW w:w="5812" w:type="dxa"/>
          </w:tcPr>
          <w:p w14:paraId="553CBF07" w14:textId="77777777" w:rsidR="00EA3A1D" w:rsidRPr="00EA3A1D" w:rsidRDefault="00EA3A1D" w:rsidP="00BA5E10">
            <w:pPr>
              <w:rPr>
                <w:rFonts w:ascii="Arial" w:hAnsi="Arial" w:cs="Arial"/>
                <w:sz w:val="20"/>
                <w:szCs w:val="20"/>
              </w:rPr>
            </w:pPr>
          </w:p>
        </w:tc>
      </w:tr>
      <w:tr w:rsidR="00BA5E10" w:rsidRPr="00EA3A1D" w14:paraId="10C5049C" w14:textId="77777777" w:rsidTr="00414EDB">
        <w:trPr>
          <w:trHeight w:val="2974"/>
        </w:trPr>
        <w:tc>
          <w:tcPr>
            <w:tcW w:w="2802" w:type="dxa"/>
            <w:vAlign w:val="center"/>
          </w:tcPr>
          <w:p w14:paraId="499E9CA1" w14:textId="77777777" w:rsidR="00EA3A1D" w:rsidRPr="00610ED0" w:rsidRDefault="00EA3A1D" w:rsidP="00610ED0">
            <w:pPr>
              <w:pStyle w:val="Paragrafoelenco"/>
              <w:numPr>
                <w:ilvl w:val="0"/>
                <w:numId w:val="2"/>
              </w:numPr>
              <w:rPr>
                <w:rFonts w:ascii="Arial" w:hAnsi="Arial" w:cs="Arial"/>
                <w:b/>
                <w:sz w:val="20"/>
                <w:szCs w:val="20"/>
              </w:rPr>
            </w:pPr>
            <w:r w:rsidRPr="00610ED0">
              <w:rPr>
                <w:rStyle w:val="Enfasicorsivo"/>
                <w:rFonts w:ascii="Arial" w:hAnsi="Arial" w:cs="Arial"/>
                <w:b/>
                <w:color w:val="000000"/>
                <w:sz w:val="20"/>
                <w:szCs w:val="20"/>
              </w:rPr>
              <w:lastRenderedPageBreak/>
              <w:t xml:space="preserve">Patrimonio culturale, artistico e paesaggistico </w:t>
            </w:r>
            <w:r w:rsidRPr="00610ED0">
              <w:rPr>
                <w:rFonts w:ascii="Arial" w:hAnsi="Arial" w:cs="Arial"/>
                <w:b/>
                <w:color w:val="000000"/>
                <w:sz w:val="20"/>
                <w:szCs w:val="20"/>
              </w:rPr>
              <w:br/>
            </w:r>
          </w:p>
        </w:tc>
        <w:tc>
          <w:tcPr>
            <w:tcW w:w="6095" w:type="dxa"/>
            <w:vAlign w:val="center"/>
          </w:tcPr>
          <w:p w14:paraId="64EBB59C" w14:textId="77777777" w:rsidR="00EA3A1D" w:rsidRPr="00BA5E10" w:rsidRDefault="00EA3A1D" w:rsidP="00BA5E10">
            <w:pPr>
              <w:pStyle w:val="NormaleWeb"/>
              <w:shd w:val="clear" w:color="auto" w:fill="FFFFFF"/>
              <w:spacing w:before="0" w:beforeAutospacing="0" w:after="240" w:afterAutospacing="0"/>
              <w:jc w:val="both"/>
              <w:rPr>
                <w:rFonts w:ascii="Arial" w:hAnsi="Arial" w:cs="Arial"/>
                <w:color w:val="000000"/>
                <w:sz w:val="20"/>
                <w:szCs w:val="20"/>
              </w:rPr>
            </w:pPr>
            <w:r w:rsidRPr="00EA3A1D">
              <w:rPr>
                <w:rFonts w:ascii="Arial" w:hAnsi="Arial" w:cs="Arial"/>
                <w:color w:val="000000"/>
                <w:sz w:val="20"/>
                <w:szCs w:val="20"/>
              </w:rPr>
              <w:t>L’obiettivo formativo è sensibilizzare le studentesse e gli studenti alla tutela del patrimonio e trasmettere loro il valore che ha per la comunità, a valorizzarne al meglio la dimensione di bene comune e il potenziale che può generare per lo sviluppo sostenibile del Paese.</w:t>
            </w:r>
          </w:p>
        </w:tc>
        <w:tc>
          <w:tcPr>
            <w:tcW w:w="1310" w:type="dxa"/>
            <w:vAlign w:val="center"/>
          </w:tcPr>
          <w:p w14:paraId="41A31BCE" w14:textId="77777777" w:rsidR="00EA3A1D" w:rsidRPr="00BA5E10" w:rsidRDefault="00414EDB" w:rsidP="00414EDB">
            <w:pPr>
              <w:ind w:left="142" w:hanging="142"/>
              <w:jc w:val="center"/>
              <w:rPr>
                <w:rFonts w:ascii="Arial" w:hAnsi="Arial" w:cs="Arial"/>
                <w:i/>
                <w:sz w:val="20"/>
                <w:szCs w:val="20"/>
              </w:rPr>
            </w:pPr>
            <w:r>
              <w:rPr>
                <w:rStyle w:val="Enfasicorsivo"/>
                <w:rFonts w:ascii="Arial" w:hAnsi="Arial" w:cs="Arial"/>
                <w:i w:val="0"/>
                <w:color w:val="000000"/>
                <w:sz w:val="20"/>
                <w:szCs w:val="20"/>
              </w:rPr>
              <w:t>6.04.</w:t>
            </w:r>
            <w:r w:rsidR="00EA3A1D" w:rsidRPr="00BA5E10">
              <w:rPr>
                <w:rStyle w:val="Enfasicorsivo"/>
                <w:rFonts w:ascii="Arial" w:hAnsi="Arial" w:cs="Arial"/>
                <w:i w:val="0"/>
                <w:color w:val="000000"/>
                <w:sz w:val="20"/>
                <w:szCs w:val="20"/>
              </w:rPr>
              <w:t>2017</w:t>
            </w:r>
          </w:p>
        </w:tc>
        <w:tc>
          <w:tcPr>
            <w:tcW w:w="5812" w:type="dxa"/>
          </w:tcPr>
          <w:p w14:paraId="296E8A86" w14:textId="77777777" w:rsidR="00EA3A1D" w:rsidRPr="00EA3A1D" w:rsidRDefault="00EA3A1D" w:rsidP="00BA5E10">
            <w:pPr>
              <w:rPr>
                <w:rFonts w:ascii="Arial" w:hAnsi="Arial" w:cs="Arial"/>
                <w:sz w:val="20"/>
                <w:szCs w:val="20"/>
              </w:rPr>
            </w:pPr>
          </w:p>
        </w:tc>
      </w:tr>
    </w:tbl>
    <w:p w14:paraId="714E848C" w14:textId="77777777" w:rsidR="00C83AE6" w:rsidRPr="00EA3A1D" w:rsidRDefault="00C83AE6" w:rsidP="00EA3A1D">
      <w:pPr>
        <w:ind w:left="142" w:hanging="142"/>
        <w:rPr>
          <w:rFonts w:ascii="Arial" w:hAnsi="Arial" w:cs="Arial"/>
          <w:sz w:val="20"/>
          <w:szCs w:val="20"/>
        </w:rPr>
      </w:pPr>
    </w:p>
    <w:sectPr w:rsidR="00C83AE6" w:rsidRPr="00EA3A1D" w:rsidSect="00EC3A3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238E"/>
    <w:multiLevelType w:val="hybridMultilevel"/>
    <w:tmpl w:val="EB689628"/>
    <w:lvl w:ilvl="0" w:tplc="E4FAEC5A">
      <w:start w:val="24"/>
      <w:numFmt w:val="decimal"/>
      <w:lvlText w:val="%1"/>
      <w:lvlJc w:val="left"/>
      <w:pPr>
        <w:ind w:left="720" w:hanging="360"/>
      </w:pPr>
      <w:rPr>
        <w:rFonts w:ascii="Arial" w:hAnsi="Arial" w:cs="Arial" w:hint="default"/>
        <w:i/>
        <w:color w:val="000000"/>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3F611B"/>
    <w:multiLevelType w:val="hybridMultilevel"/>
    <w:tmpl w:val="F6CEEEE8"/>
    <w:lvl w:ilvl="0" w:tplc="CE009546">
      <w:start w:val="1"/>
      <w:numFmt w:val="decimal"/>
      <w:lvlText w:val="%1."/>
      <w:lvlJc w:val="left"/>
      <w:pPr>
        <w:ind w:left="360" w:hanging="360"/>
      </w:pPr>
      <w:rPr>
        <w:rFonts w:ascii="Arial" w:hAnsi="Arial" w:cs="Arial" w:hint="default"/>
        <w:i/>
        <w:color w:val="00000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FE54E2B"/>
    <w:multiLevelType w:val="hybridMultilevel"/>
    <w:tmpl w:val="53148586"/>
    <w:lvl w:ilvl="0" w:tplc="BABC430A">
      <w:start w:val="31"/>
      <w:numFmt w:val="decimal"/>
      <w:lvlText w:val="%1"/>
      <w:lvlJc w:val="left"/>
      <w:pPr>
        <w:ind w:left="720" w:hanging="360"/>
      </w:pPr>
      <w:rPr>
        <w:rFonts w:hint="default"/>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9774CB"/>
    <w:multiLevelType w:val="hybridMultilevel"/>
    <w:tmpl w:val="C6C4D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0168BE"/>
    <w:multiLevelType w:val="hybridMultilevel"/>
    <w:tmpl w:val="8A1CCC76"/>
    <w:lvl w:ilvl="0" w:tplc="78B2BE3C">
      <w:start w:val="24"/>
      <w:numFmt w:val="decimal"/>
      <w:lvlText w:val="%1"/>
      <w:lvlJc w:val="left"/>
      <w:pPr>
        <w:ind w:left="428" w:hanging="360"/>
      </w:pPr>
      <w:rPr>
        <w:rFonts w:hint="default"/>
        <w:i w:val="0"/>
        <w:color w:val="000000"/>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44DD12D9"/>
    <w:multiLevelType w:val="hybridMultilevel"/>
    <w:tmpl w:val="1F7AF048"/>
    <w:lvl w:ilvl="0" w:tplc="BAF61474">
      <w:start w:val="24"/>
      <w:numFmt w:val="decimal"/>
      <w:lvlText w:val="%1"/>
      <w:lvlJc w:val="left"/>
      <w:pPr>
        <w:ind w:left="502" w:hanging="360"/>
      </w:pPr>
      <w:rPr>
        <w:rFonts w:hint="default"/>
        <w:i/>
        <w:color w:val="00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62936AFF"/>
    <w:multiLevelType w:val="hybridMultilevel"/>
    <w:tmpl w:val="7598B454"/>
    <w:lvl w:ilvl="0" w:tplc="3766C00E">
      <w:start w:val="28"/>
      <w:numFmt w:val="decimal"/>
      <w:lvlText w:val="%1"/>
      <w:lvlJc w:val="left"/>
      <w:pPr>
        <w:ind w:left="720" w:hanging="360"/>
      </w:pPr>
      <w:rPr>
        <w:rFonts w:hint="default"/>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E668D8"/>
    <w:multiLevelType w:val="hybridMultilevel"/>
    <w:tmpl w:val="13B2F3E6"/>
    <w:lvl w:ilvl="0" w:tplc="F3687070">
      <w:start w:val="31"/>
      <w:numFmt w:val="decimal"/>
      <w:lvlText w:val="%1"/>
      <w:lvlJc w:val="left"/>
      <w:pPr>
        <w:ind w:left="720" w:hanging="360"/>
      </w:pPr>
      <w:rPr>
        <w:rFonts w:hint="default"/>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EC151A"/>
    <w:multiLevelType w:val="hybridMultilevel"/>
    <w:tmpl w:val="6C90293E"/>
    <w:lvl w:ilvl="0" w:tplc="99E0948C">
      <w:start w:val="1"/>
      <w:numFmt w:val="decimal"/>
      <w:lvlText w:val="%1."/>
      <w:lvlJc w:val="left"/>
      <w:pPr>
        <w:ind w:left="720" w:hanging="360"/>
      </w:pPr>
      <w:rPr>
        <w:rFonts w:ascii="Arial" w:hAnsi="Arial" w:cs="Arial" w:hint="default"/>
        <w:i/>
        <w:color w:val="000000"/>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0"/>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1D"/>
    <w:rsid w:val="00030E1D"/>
    <w:rsid w:val="00414EDB"/>
    <w:rsid w:val="005E79DC"/>
    <w:rsid w:val="00610ED0"/>
    <w:rsid w:val="006B4470"/>
    <w:rsid w:val="006B56C1"/>
    <w:rsid w:val="00834A7F"/>
    <w:rsid w:val="00BA5E10"/>
    <w:rsid w:val="00C83AE6"/>
    <w:rsid w:val="00C94C9B"/>
    <w:rsid w:val="00E058F2"/>
    <w:rsid w:val="00EA3A1D"/>
    <w:rsid w:val="00EC3A3A"/>
  </w:rsids>
  <m:mathPr>
    <m:mathFont m:val="Cambria Math"/>
    <m:brkBin m:val="before"/>
    <m:brkBinSub m:val="--"/>
    <m:smallFrac m:val="0"/>
    <m:dispDef/>
    <m:lMargin m:val="0"/>
    <m:rMargin m:val="0"/>
    <m:defJc m:val="centerGroup"/>
    <m:wrapIndent m:val="1440"/>
    <m:intLim m:val="subSup"/>
    <m:naryLim m:val="undOvr"/>
  </m:mathPr>
  <w:themeFontLang w:val="it-IT"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46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link w:val="Titolo2Carattere"/>
    <w:uiPriority w:val="9"/>
    <w:qFormat/>
    <w:rsid w:val="00610E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3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EA3A1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A3A1D"/>
    <w:rPr>
      <w:i/>
      <w:iCs/>
    </w:rPr>
  </w:style>
  <w:style w:type="character" w:customStyle="1" w:styleId="apple-converted-space">
    <w:name w:val="apple-converted-space"/>
    <w:basedOn w:val="Carpredefinitoparagrafo"/>
    <w:rsid w:val="00EA3A1D"/>
  </w:style>
  <w:style w:type="paragraph" w:styleId="Paragrafoelenco">
    <w:name w:val="List Paragraph"/>
    <w:basedOn w:val="Normale"/>
    <w:uiPriority w:val="34"/>
    <w:qFormat/>
    <w:rsid w:val="00EA3A1D"/>
    <w:pPr>
      <w:ind w:left="720"/>
      <w:contextualSpacing/>
    </w:pPr>
  </w:style>
  <w:style w:type="character" w:customStyle="1" w:styleId="Titolo2Carattere">
    <w:name w:val="Titolo 2 Carattere"/>
    <w:basedOn w:val="Carpredefinitoparagrafo"/>
    <w:link w:val="Titolo2"/>
    <w:uiPriority w:val="9"/>
    <w:rsid w:val="00610ED0"/>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B5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533084">
      <w:bodyDiv w:val="1"/>
      <w:marLeft w:val="0"/>
      <w:marRight w:val="0"/>
      <w:marTop w:val="0"/>
      <w:marBottom w:val="0"/>
      <w:divBdr>
        <w:top w:val="none" w:sz="0" w:space="0" w:color="auto"/>
        <w:left w:val="none" w:sz="0" w:space="0" w:color="auto"/>
        <w:bottom w:val="none" w:sz="0" w:space="0" w:color="auto"/>
        <w:right w:val="none" w:sz="0" w:space="0" w:color="auto"/>
      </w:divBdr>
    </w:div>
    <w:div w:id="1920097777">
      <w:bodyDiv w:val="1"/>
      <w:marLeft w:val="0"/>
      <w:marRight w:val="0"/>
      <w:marTop w:val="0"/>
      <w:marBottom w:val="0"/>
      <w:divBdr>
        <w:top w:val="none" w:sz="0" w:space="0" w:color="auto"/>
        <w:left w:val="none" w:sz="0" w:space="0" w:color="auto"/>
        <w:bottom w:val="none" w:sz="0" w:space="0" w:color="auto"/>
        <w:right w:val="none" w:sz="0" w:space="0" w:color="auto"/>
      </w:divBdr>
      <w:divsChild>
        <w:div w:id="204177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830</Words>
  <Characters>4736</Characters>
  <Application>Microsoft Macintosh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Alessia89</dc:creator>
  <cp:lastModifiedBy>Giulia Chiarazzo</cp:lastModifiedBy>
  <cp:revision>4</cp:revision>
  <dcterms:created xsi:type="dcterms:W3CDTF">2017-02-15T08:34:00Z</dcterms:created>
  <dcterms:modified xsi:type="dcterms:W3CDTF">2017-02-15T20:35:00Z</dcterms:modified>
</cp:coreProperties>
</file>